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AF6E2" w14:textId="77777777" w:rsidR="00781984" w:rsidRPr="00943814" w:rsidRDefault="0066495F" w:rsidP="00045E6E">
      <w:pPr>
        <w:pStyle w:val="Nadpis2"/>
        <w:numPr>
          <w:ilvl w:val="0"/>
          <w:numId w:val="0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etween w:val="single" w:sz="12" w:space="1" w:color="auto"/>
          <w:bar w:val="single" w:sz="12" w:color="auto"/>
        </w:pBdr>
        <w:shd w:val="pct15" w:color="auto" w:fill="auto"/>
        <w:tabs>
          <w:tab w:val="left" w:pos="1276"/>
          <w:tab w:val="left" w:pos="1701"/>
          <w:tab w:val="center" w:pos="5953"/>
        </w:tabs>
        <w:ind w:left="1134" w:right="85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Technická správa</w:t>
      </w:r>
    </w:p>
    <w:p w14:paraId="60AAF6E3" w14:textId="77777777" w:rsidR="002456BB" w:rsidRDefault="009D7485" w:rsidP="00045E6E">
      <w:pPr>
        <w:spacing w:after="0" w:line="240" w:lineRule="auto"/>
        <w:jc w:val="center"/>
      </w:pPr>
      <w:r>
        <w:rPr>
          <w:rFonts w:ascii="Arial" w:hAnsi="Arial" w:cs="Arial"/>
          <w:sz w:val="14"/>
          <w:szCs w:val="14"/>
        </w:rPr>
        <w:tab/>
      </w:r>
    </w:p>
    <w:p w14:paraId="60AAF6E4" w14:textId="77777777" w:rsidR="00045E6E" w:rsidRPr="00015795" w:rsidRDefault="00045E6E" w:rsidP="00045E6E">
      <w:pPr>
        <w:numPr>
          <w:ilvl w:val="0"/>
          <w:numId w:val="7"/>
        </w:numPr>
        <w:spacing w:after="0" w:line="240" w:lineRule="auto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VŠEOBECNÁ ČASŤ</w:t>
      </w:r>
    </w:p>
    <w:p w14:paraId="60AAF6E5" w14:textId="3D0ACB05" w:rsidR="00250D89" w:rsidRPr="00015795" w:rsidRDefault="006A4B22" w:rsidP="006A4B22">
      <w:pPr>
        <w:tabs>
          <w:tab w:val="left" w:pos="3525"/>
        </w:tabs>
        <w:spacing w:after="0" w:line="24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14:paraId="60AAF6E6" w14:textId="77777777" w:rsidR="00250D89" w:rsidRPr="00015795" w:rsidRDefault="00250D89" w:rsidP="00250D89">
      <w:pPr>
        <w:spacing w:after="0" w:line="240" w:lineRule="auto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1.1 Predmet projektu</w:t>
      </w:r>
    </w:p>
    <w:p w14:paraId="29D6D6A0" w14:textId="25ADF095" w:rsidR="005B1DEA" w:rsidRPr="005B1DEA" w:rsidRDefault="00FA1D93" w:rsidP="005B1DEA">
      <w:pPr>
        <w:spacing w:after="0" w:line="240" w:lineRule="auto"/>
        <w:ind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</w:t>
      </w:r>
      <w:r w:rsidR="005B1DEA" w:rsidRPr="005B1DEA">
        <w:rPr>
          <w:rFonts w:ascii="Arial" w:hAnsi="Arial"/>
          <w:sz w:val="20"/>
        </w:rPr>
        <w:t xml:space="preserve">ento stavebný objekt rieši </w:t>
      </w:r>
      <w:r>
        <w:rPr>
          <w:rFonts w:ascii="Arial" w:hAnsi="Arial"/>
          <w:sz w:val="20"/>
        </w:rPr>
        <w:t>návrh</w:t>
      </w:r>
      <w:r w:rsidR="005B1DEA" w:rsidRPr="005B1DEA">
        <w:rPr>
          <w:rFonts w:ascii="Arial" w:hAnsi="Arial"/>
          <w:sz w:val="20"/>
        </w:rPr>
        <w:t xml:space="preserve"> </w:t>
      </w:r>
      <w:r w:rsidR="00CB3622">
        <w:rPr>
          <w:rFonts w:ascii="Arial" w:hAnsi="Arial"/>
          <w:sz w:val="20"/>
        </w:rPr>
        <w:t>napojenia parkovacieho systému</w:t>
      </w:r>
      <w:r w:rsidR="005B1DEA" w:rsidRPr="005B1DEA">
        <w:rPr>
          <w:rFonts w:ascii="Arial" w:hAnsi="Arial"/>
          <w:sz w:val="20"/>
        </w:rPr>
        <w:t xml:space="preserve"> v priestore okolo novej navrhovanej stavby „</w:t>
      </w:r>
      <w:r>
        <w:rPr>
          <w:rFonts w:ascii="Arial" w:hAnsi="Arial"/>
          <w:sz w:val="20"/>
        </w:rPr>
        <w:t>Dostavba a rekonštrukcia lôžkovej časti nemocnice</w:t>
      </w:r>
      <w:r w:rsidR="005B1DEA" w:rsidRPr="005B1DEA">
        <w:rPr>
          <w:rFonts w:ascii="Arial" w:hAnsi="Arial"/>
          <w:sz w:val="20"/>
        </w:rPr>
        <w:t xml:space="preserve"> s poliklinikou“ v</w:t>
      </w:r>
      <w:r>
        <w:rPr>
          <w:rFonts w:ascii="Arial" w:hAnsi="Arial"/>
          <w:sz w:val="20"/>
        </w:rPr>
        <w:t> Spišskej Novej Vsi</w:t>
      </w:r>
      <w:r w:rsidR="005B1DEA" w:rsidRPr="005B1DEA">
        <w:rPr>
          <w:rFonts w:ascii="Arial" w:hAnsi="Arial"/>
          <w:sz w:val="20"/>
        </w:rPr>
        <w:t xml:space="preserve">. </w:t>
      </w:r>
    </w:p>
    <w:p w14:paraId="60AAF6E8" w14:textId="77777777" w:rsidR="00250D89" w:rsidRDefault="00250D89" w:rsidP="00250D89">
      <w:pPr>
        <w:spacing w:after="0" w:line="240" w:lineRule="auto"/>
        <w:ind w:firstLine="567"/>
        <w:jc w:val="both"/>
        <w:rPr>
          <w:rFonts w:ascii="Arial" w:hAnsi="Arial"/>
          <w:sz w:val="20"/>
        </w:rPr>
      </w:pPr>
    </w:p>
    <w:p w14:paraId="60AAF6E9" w14:textId="77777777" w:rsidR="00250D89" w:rsidRPr="00015795" w:rsidRDefault="00250D89" w:rsidP="00250D89">
      <w:pPr>
        <w:spacing w:after="0" w:line="240" w:lineRule="auto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1.2 Projektové podklady</w:t>
      </w:r>
    </w:p>
    <w:p w14:paraId="60AAF6EA" w14:textId="77777777" w:rsidR="00250D89" w:rsidRPr="00015795" w:rsidRDefault="00250D89" w:rsidP="00250D89">
      <w:pPr>
        <w:spacing w:after="0" w:line="240" w:lineRule="auto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1</w:t>
      </w:r>
      <w:r w:rsidRPr="00015795">
        <w:rPr>
          <w:rFonts w:ascii="Arial" w:hAnsi="Arial"/>
          <w:sz w:val="20"/>
        </w:rPr>
        <w:tab/>
        <w:t>Podklady od výrobcov elektrozariadení a prístrojov (katalógy a cenníky)</w:t>
      </w:r>
    </w:p>
    <w:p w14:paraId="60AAF6EB" w14:textId="77777777" w:rsidR="00250D89" w:rsidRDefault="00250D89" w:rsidP="00250D89">
      <w:pPr>
        <w:spacing w:after="0" w:line="240" w:lineRule="auto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2</w:t>
      </w:r>
      <w:r w:rsidRPr="00015795">
        <w:rPr>
          <w:rFonts w:ascii="Arial" w:hAnsi="Arial"/>
          <w:sz w:val="20"/>
        </w:rPr>
        <w:t xml:space="preserve">  </w:t>
      </w:r>
      <w:r>
        <w:rPr>
          <w:rFonts w:ascii="Arial" w:hAnsi="Arial"/>
          <w:sz w:val="20"/>
        </w:rPr>
        <w:tab/>
      </w:r>
      <w:r w:rsidRPr="00015795">
        <w:rPr>
          <w:rFonts w:ascii="Arial" w:hAnsi="Arial"/>
          <w:sz w:val="20"/>
        </w:rPr>
        <w:t xml:space="preserve">Podklady dodané od </w:t>
      </w:r>
      <w:r>
        <w:rPr>
          <w:rFonts w:ascii="Arial" w:hAnsi="Arial"/>
          <w:sz w:val="20"/>
        </w:rPr>
        <w:t>spracovateľa stavebnej časti</w:t>
      </w:r>
    </w:p>
    <w:p w14:paraId="204D39C0" w14:textId="72F67CEE" w:rsidR="00A61B47" w:rsidRDefault="00A61B47" w:rsidP="00250D89">
      <w:pPr>
        <w:spacing w:after="0" w:line="24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1.2.3</w:t>
      </w:r>
      <w:r>
        <w:rPr>
          <w:rFonts w:ascii="Arial" w:hAnsi="Arial"/>
          <w:sz w:val="20"/>
        </w:rPr>
        <w:tab/>
        <w:t>Projekt pre stavebné povolenie</w:t>
      </w:r>
    </w:p>
    <w:p w14:paraId="60AAF6ED" w14:textId="77777777" w:rsidR="00250D89" w:rsidRPr="00015795" w:rsidRDefault="00250D89" w:rsidP="00250D89">
      <w:pPr>
        <w:spacing w:after="0" w:line="240" w:lineRule="auto"/>
        <w:jc w:val="both"/>
        <w:rPr>
          <w:rFonts w:ascii="Arial" w:hAnsi="Arial"/>
          <w:sz w:val="20"/>
        </w:rPr>
      </w:pPr>
    </w:p>
    <w:p w14:paraId="60AAF6EE" w14:textId="77777777" w:rsidR="00250D89" w:rsidRPr="00015795" w:rsidRDefault="00250D89" w:rsidP="00250D89">
      <w:pPr>
        <w:spacing w:after="0" w:line="240" w:lineRule="auto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b/>
          <w:sz w:val="20"/>
        </w:rPr>
        <w:t>1.3 Normy a predpisy</w:t>
      </w:r>
    </w:p>
    <w:p w14:paraId="60AAF6EF" w14:textId="30A3DF76" w:rsidR="00250D89" w:rsidRDefault="00250D89" w:rsidP="00250D89">
      <w:pPr>
        <w:spacing w:after="0" w:line="240" w:lineRule="auto"/>
        <w:ind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Pr="00015795">
        <w:rPr>
          <w:rFonts w:ascii="Arial" w:hAnsi="Arial"/>
          <w:sz w:val="20"/>
        </w:rPr>
        <w:t>Projekt je vypracovaný na základe všetkých t. č. platných noriem a predpisov, vzťahujúcich sa na zariadenia v ňom navrhované. Menovite sa jedná najmä o:</w:t>
      </w:r>
    </w:p>
    <w:p w14:paraId="3F45D07F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33 2000-5-51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Výber a stavba elektrických zariadení. Spoločné pravidlá</w:t>
      </w:r>
    </w:p>
    <w:p w14:paraId="745C6DA1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EN 62305-1÷4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Ochrana pred zásahom bleskom</w:t>
      </w:r>
    </w:p>
    <w:p w14:paraId="18E69CFF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34 1610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Elektrický silnoprúdový rozvod v priemyselných prevádzkach</w:t>
      </w:r>
    </w:p>
    <w:p w14:paraId="62219E81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33 2000-1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Elektrické inštalácie nízkeho napätia. Časť 1: Základné princípy, stanovenie všeobecných charakteristík, definície</w:t>
      </w:r>
    </w:p>
    <w:p w14:paraId="3ECA99B9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33 2000-4-41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Ochrana pred zásahom elektrickým prúdom</w:t>
      </w:r>
    </w:p>
    <w:p w14:paraId="7D782665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33 2000-4-43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Ochrana proti nadprúdom</w:t>
      </w:r>
    </w:p>
    <w:p w14:paraId="0565E8E1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33 2000-5-52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Elektrické rozvody</w:t>
      </w:r>
    </w:p>
    <w:p w14:paraId="31A3C0B4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33 2000-5-54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Uzemňovacie sústavy</w:t>
      </w:r>
    </w:p>
    <w:p w14:paraId="72247F5F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EN 12 464-1 (36 0074) - Svetlo a osvetlenie, časť 2 - Osvetlenie vonkajších pracovných miest</w:t>
      </w:r>
    </w:p>
    <w:p w14:paraId="7D375260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EN 18 38 (36 0075)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Núdzové osvetlenie</w:t>
      </w:r>
    </w:p>
    <w:p w14:paraId="4E60183F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34 1050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 xml:space="preserve">- Elektrotechnické predpisy STN. Predpisy pre kladenie 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silnoprúdových elektrických vedení </w:t>
      </w:r>
    </w:p>
    <w:p w14:paraId="578F0DF7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>STN 73 6005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</w: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- Priestorová úprava vedení technického vybavenia </w:t>
      </w:r>
    </w:p>
    <w:p w14:paraId="261797D8" w14:textId="77777777" w:rsidR="003F0014" w:rsidRPr="003F0014" w:rsidRDefault="003F0014" w:rsidP="003F0014">
      <w:pPr>
        <w:spacing w:after="0" w:line="240" w:lineRule="auto"/>
        <w:ind w:left="567" w:hanging="567"/>
        <w:rPr>
          <w:rFonts w:ascii="Arial" w:eastAsia="Times New Roman" w:hAnsi="Arial"/>
          <w:sz w:val="20"/>
          <w:szCs w:val="20"/>
          <w:lang w:eastAsia="sk-SK"/>
        </w:rPr>
      </w:pPr>
    </w:p>
    <w:p w14:paraId="72290E82" w14:textId="77777777" w:rsidR="003F0014" w:rsidRPr="003F0014" w:rsidRDefault="003F0014" w:rsidP="003F0014">
      <w:pPr>
        <w:spacing w:after="0" w:line="240" w:lineRule="auto"/>
        <w:ind w:firstLine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 xml:space="preserve">Vyhláška MPSVaR SR č. 508/2009 </w:t>
      </w:r>
      <w:proofErr w:type="spellStart"/>
      <w:r w:rsidRPr="003F0014">
        <w:rPr>
          <w:rFonts w:ascii="Arial" w:eastAsia="Times New Roman" w:hAnsi="Arial"/>
          <w:sz w:val="20"/>
          <w:szCs w:val="20"/>
          <w:lang w:eastAsia="sk-SK"/>
        </w:rPr>
        <w:t>Z.z</w:t>
      </w:r>
      <w:proofErr w:type="spellEnd"/>
      <w:r w:rsidRPr="003F0014">
        <w:rPr>
          <w:rFonts w:ascii="Arial" w:eastAsia="Times New Roman" w:hAnsi="Arial"/>
          <w:sz w:val="20"/>
          <w:szCs w:val="20"/>
          <w:lang w:eastAsia="sk-SK"/>
        </w:rPr>
        <w:t xml:space="preserve"> - Zaistenie bezpečnosti a ochrany zdravia pri práci a bezpečnosť technických zariadení. </w:t>
      </w:r>
      <w:r w:rsidRPr="003F0014">
        <w:rPr>
          <w:rFonts w:ascii="Arial" w:eastAsia="Times New Roman" w:hAnsi="Arial" w:cs="Arial"/>
          <w:sz w:val="20"/>
          <w:szCs w:val="20"/>
          <w:lang w:eastAsia="sk-SK"/>
        </w:rPr>
        <w:t>Vyhláška 234/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 xml:space="preserve">2014 </w:t>
      </w:r>
      <w:proofErr w:type="spellStart"/>
      <w:r w:rsidRPr="003F0014">
        <w:rPr>
          <w:rFonts w:ascii="Arial" w:eastAsia="Times New Roman" w:hAnsi="Arial"/>
          <w:sz w:val="20"/>
          <w:szCs w:val="20"/>
          <w:lang w:eastAsia="sk-SK"/>
        </w:rPr>
        <w:t>Z.z</w:t>
      </w:r>
      <w:proofErr w:type="spellEnd"/>
      <w:r w:rsidRPr="003F0014">
        <w:rPr>
          <w:rFonts w:ascii="Arial" w:eastAsia="Times New Roman" w:hAnsi="Arial"/>
          <w:sz w:val="20"/>
          <w:szCs w:val="20"/>
          <w:lang w:eastAsia="sk-SK"/>
        </w:rPr>
        <w:t xml:space="preserve"> ktorou sa mení a dopĺňa vyhláška Ministerstva práce, sociálnych vecí a rodiny Slovenskej republiky č. 508/2009 Z. z </w:t>
      </w:r>
    </w:p>
    <w:p w14:paraId="2C1E97A6" w14:textId="77777777" w:rsidR="003F0014" w:rsidRPr="003F0014" w:rsidRDefault="003F0014" w:rsidP="003F001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ab/>
        <w:t>Vyhláška MPSVaR SR č. 398/2013Z.z. - ktorou sa mení a dopĺňa vyhláška Ministerstva práce, sociálnych vecí a rodiny Slovenskej republiky č. 508/2009 Z. z.,</w:t>
      </w:r>
    </w:p>
    <w:p w14:paraId="2CAC900D" w14:textId="77777777" w:rsidR="003F0014" w:rsidRPr="003F0014" w:rsidRDefault="003F0014" w:rsidP="003F0014">
      <w:pPr>
        <w:spacing w:after="0" w:line="240" w:lineRule="auto"/>
        <w:ind w:left="567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 xml:space="preserve">Vyhláška Ministerstva zdravotníctva SR č. 541/2007 </w:t>
      </w:r>
      <w:proofErr w:type="spellStart"/>
      <w:r w:rsidRPr="003F0014">
        <w:rPr>
          <w:rFonts w:ascii="Arial" w:eastAsia="Times New Roman" w:hAnsi="Arial"/>
          <w:sz w:val="20"/>
          <w:szCs w:val="20"/>
          <w:lang w:eastAsia="sk-SK"/>
        </w:rPr>
        <w:t>Z.z</w:t>
      </w:r>
      <w:proofErr w:type="spellEnd"/>
      <w:r w:rsidRPr="003F0014">
        <w:rPr>
          <w:rFonts w:ascii="Arial" w:eastAsia="Times New Roman" w:hAnsi="Arial"/>
          <w:sz w:val="20"/>
          <w:szCs w:val="20"/>
          <w:lang w:eastAsia="sk-SK"/>
        </w:rPr>
        <w:t>. o požiadavkách na osvetlenie pri práci.</w:t>
      </w:r>
    </w:p>
    <w:p w14:paraId="60AAF703" w14:textId="77777777" w:rsidR="00250D89" w:rsidRPr="002E668E" w:rsidRDefault="00250D89" w:rsidP="00250D89">
      <w:pPr>
        <w:spacing w:after="0" w:line="240" w:lineRule="auto"/>
        <w:ind w:firstLine="567"/>
        <w:jc w:val="both"/>
        <w:rPr>
          <w:rFonts w:ascii="Arial" w:hAnsi="Arial"/>
          <w:sz w:val="20"/>
        </w:rPr>
      </w:pPr>
    </w:p>
    <w:p w14:paraId="60AAF704" w14:textId="77777777" w:rsidR="00250D89" w:rsidRPr="002E668E" w:rsidRDefault="00250D89" w:rsidP="00250D89">
      <w:pPr>
        <w:spacing w:after="0" w:line="240" w:lineRule="auto"/>
        <w:jc w:val="both"/>
        <w:rPr>
          <w:rFonts w:ascii="Arial" w:hAnsi="Arial"/>
          <w:b/>
          <w:sz w:val="20"/>
        </w:rPr>
      </w:pPr>
      <w:r w:rsidRPr="002E668E">
        <w:rPr>
          <w:rFonts w:ascii="Arial" w:hAnsi="Arial"/>
          <w:b/>
          <w:sz w:val="20"/>
        </w:rPr>
        <w:t>1.4 Kategorizácia elektrického zariadenia podľa miery ohrozenia</w:t>
      </w:r>
    </w:p>
    <w:p w14:paraId="60AAF705" w14:textId="40C3AEF5" w:rsidR="00250D89" w:rsidRDefault="00250D89" w:rsidP="00250D89">
      <w:pPr>
        <w:spacing w:after="0" w:line="240" w:lineRule="auto"/>
        <w:ind w:firstLine="567"/>
        <w:jc w:val="both"/>
        <w:rPr>
          <w:rFonts w:ascii="Arial" w:hAnsi="Arial"/>
          <w:sz w:val="20"/>
        </w:rPr>
      </w:pPr>
      <w:r w:rsidRPr="002E668E">
        <w:rPr>
          <w:rFonts w:ascii="Arial" w:hAnsi="Arial"/>
          <w:sz w:val="20"/>
        </w:rPr>
        <w:t xml:space="preserve">V zmysle vyhl. 508/2009 Z. z. je elektrické zariadenie navrhované v tomto projekte zaradené do skupiny s vyššou mierou ohrozenia </w:t>
      </w:r>
      <w:r w:rsidR="00A303E0">
        <w:rPr>
          <w:rFonts w:ascii="Arial" w:hAnsi="Arial"/>
          <w:sz w:val="20"/>
        </w:rPr>
        <w:t>B</w:t>
      </w:r>
      <w:r w:rsidRPr="002E668E">
        <w:rPr>
          <w:rFonts w:ascii="Arial" w:hAnsi="Arial"/>
          <w:sz w:val="20"/>
        </w:rPr>
        <w:t>.</w:t>
      </w:r>
    </w:p>
    <w:p w14:paraId="60AAF706" w14:textId="26F4CADA" w:rsidR="00250D89" w:rsidRDefault="00250D89" w:rsidP="00250D89">
      <w:pPr>
        <w:spacing w:after="0" w:line="240" w:lineRule="auto"/>
        <w:ind w:firstLine="567"/>
        <w:jc w:val="both"/>
        <w:rPr>
          <w:rFonts w:ascii="Arial" w:hAnsi="Arial"/>
          <w:sz w:val="20"/>
        </w:rPr>
      </w:pPr>
      <w:r w:rsidRPr="002E668E">
        <w:rPr>
          <w:rFonts w:ascii="Arial" w:hAnsi="Arial"/>
          <w:sz w:val="20"/>
        </w:rPr>
        <w:t xml:space="preserve">Podľa § 5 </w:t>
      </w:r>
      <w:proofErr w:type="spellStart"/>
      <w:r w:rsidRPr="002E668E">
        <w:rPr>
          <w:rFonts w:ascii="Arial" w:hAnsi="Arial"/>
          <w:sz w:val="20"/>
        </w:rPr>
        <w:t>odst</w:t>
      </w:r>
      <w:proofErr w:type="spellEnd"/>
      <w:r w:rsidRPr="002E668E">
        <w:rPr>
          <w:rFonts w:ascii="Arial" w:hAnsi="Arial"/>
          <w:sz w:val="20"/>
        </w:rPr>
        <w:t>. 3 tejto vyhlášky, k tejto dokumentácii</w:t>
      </w:r>
      <w:r>
        <w:rPr>
          <w:rFonts w:ascii="Arial" w:hAnsi="Arial"/>
          <w:sz w:val="20"/>
        </w:rPr>
        <w:t xml:space="preserve"> nie</w:t>
      </w:r>
      <w:r w:rsidRPr="002E668E">
        <w:rPr>
          <w:rFonts w:ascii="Arial" w:hAnsi="Arial"/>
          <w:sz w:val="20"/>
        </w:rPr>
        <w:t xml:space="preserve"> je potrebné úradné osvedčenie, resp. vyjadrenie inšpekčného orgánu A. </w:t>
      </w:r>
    </w:p>
    <w:p w14:paraId="60AAF708" w14:textId="77777777" w:rsidR="00250D89" w:rsidRPr="002E668E" w:rsidRDefault="00250D89" w:rsidP="00250D89">
      <w:pPr>
        <w:spacing w:after="0" w:line="240" w:lineRule="auto"/>
        <w:ind w:firstLine="567"/>
        <w:jc w:val="both"/>
        <w:rPr>
          <w:rFonts w:ascii="Arial" w:hAnsi="Arial"/>
          <w:sz w:val="20"/>
        </w:rPr>
      </w:pPr>
    </w:p>
    <w:p w14:paraId="60AAF709" w14:textId="77777777" w:rsidR="00250D89" w:rsidRPr="00015795" w:rsidRDefault="00250D89" w:rsidP="00250D89">
      <w:pPr>
        <w:spacing w:after="0" w:line="240" w:lineRule="auto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1.5 Rozsah projektu</w:t>
      </w:r>
    </w:p>
    <w:p w14:paraId="60AAF70A" w14:textId="0F8D6218" w:rsidR="00250D89" w:rsidRPr="00015795" w:rsidRDefault="00250D89" w:rsidP="00250D89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015795">
        <w:rPr>
          <w:rFonts w:ascii="Arial" w:hAnsi="Arial" w:cs="Arial"/>
          <w:b/>
          <w:sz w:val="20"/>
        </w:rPr>
        <w:t>a) Projekt rieši</w:t>
      </w:r>
      <w:r w:rsidRPr="00015795">
        <w:rPr>
          <w:rFonts w:ascii="Arial" w:hAnsi="Arial" w:cs="Arial"/>
          <w:b/>
          <w:sz w:val="20"/>
        </w:rPr>
        <w:tab/>
      </w:r>
    </w:p>
    <w:p w14:paraId="1F1A93EF" w14:textId="311A99A1" w:rsidR="003F0014" w:rsidRPr="003F0014" w:rsidRDefault="003F0014" w:rsidP="003F0014">
      <w:pPr>
        <w:spacing w:after="0" w:line="240" w:lineRule="auto"/>
        <w:ind w:left="363" w:firstLine="567"/>
        <w:jc w:val="both"/>
        <w:rPr>
          <w:rFonts w:ascii="Arial" w:eastAsia="Times New Roman" w:hAnsi="Arial"/>
          <w:sz w:val="20"/>
          <w:szCs w:val="20"/>
          <w:lang w:eastAsia="sk-SK"/>
        </w:rPr>
      </w:pPr>
      <w:r w:rsidRPr="003F0014">
        <w:rPr>
          <w:rFonts w:ascii="Arial" w:eastAsia="Times New Roman" w:hAnsi="Arial"/>
          <w:sz w:val="20"/>
          <w:szCs w:val="20"/>
          <w:lang w:eastAsia="sk-SK"/>
        </w:rPr>
        <w:t xml:space="preserve">- Návrh </w:t>
      </w:r>
      <w:r w:rsidR="00CB3622">
        <w:rPr>
          <w:rFonts w:ascii="Arial" w:eastAsia="Times New Roman" w:hAnsi="Arial"/>
          <w:sz w:val="20"/>
          <w:szCs w:val="20"/>
          <w:lang w:eastAsia="sk-SK"/>
        </w:rPr>
        <w:t>parkovacieho systému</w:t>
      </w:r>
      <w:r w:rsidRPr="003F0014">
        <w:rPr>
          <w:rFonts w:ascii="Arial" w:eastAsia="Times New Roman" w:hAnsi="Arial"/>
          <w:sz w:val="20"/>
          <w:szCs w:val="20"/>
          <w:lang w:eastAsia="sk-SK"/>
        </w:rPr>
        <w:t xml:space="preserve"> </w:t>
      </w:r>
    </w:p>
    <w:p w14:paraId="60AAF70D" w14:textId="77777777" w:rsidR="00250D89" w:rsidRPr="00015795" w:rsidRDefault="00250D89" w:rsidP="00250D89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60AAF70E" w14:textId="77777777" w:rsidR="00250D89" w:rsidRPr="00015795" w:rsidRDefault="00250D89" w:rsidP="00250D89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015795">
        <w:rPr>
          <w:rFonts w:ascii="Arial" w:hAnsi="Arial" w:cs="Arial"/>
          <w:b/>
          <w:sz w:val="20"/>
        </w:rPr>
        <w:t>b) Projekt nerieši</w:t>
      </w:r>
    </w:p>
    <w:p w14:paraId="4079F996" w14:textId="77777777" w:rsidR="003F0014" w:rsidRPr="003F0014" w:rsidRDefault="003F0014" w:rsidP="003F0014">
      <w:pPr>
        <w:spacing w:after="0" w:line="240" w:lineRule="auto"/>
        <w:ind w:left="363" w:firstLine="567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3F0014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- Ostatnú inštaláciu vo vonkajších priestoroch </w:t>
      </w:r>
    </w:p>
    <w:p w14:paraId="2268B6C0" w14:textId="27EB2C3C" w:rsidR="003F0014" w:rsidRPr="003F0014" w:rsidRDefault="003F0014" w:rsidP="003F0014">
      <w:pPr>
        <w:spacing w:after="0" w:line="240" w:lineRule="auto"/>
        <w:ind w:left="363" w:firstLine="567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3F0014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- </w:t>
      </w:r>
      <w:r w:rsidR="00CB3622">
        <w:rPr>
          <w:rFonts w:ascii="Arial" w:eastAsia="Times New Roman" w:hAnsi="Arial" w:cs="Arial"/>
          <w:bCs/>
          <w:sz w:val="20"/>
          <w:szCs w:val="20"/>
          <w:lang w:eastAsia="sk-SK"/>
        </w:rPr>
        <w:t>Návrh</w:t>
      </w:r>
      <w:r w:rsidRPr="003F0014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 vonkajšie</w:t>
      </w:r>
      <w:r w:rsidR="00CB3622">
        <w:rPr>
          <w:rFonts w:ascii="Arial" w:eastAsia="Times New Roman" w:hAnsi="Arial" w:cs="Arial"/>
          <w:bCs/>
          <w:sz w:val="20"/>
          <w:szCs w:val="20"/>
          <w:lang w:eastAsia="sk-SK"/>
        </w:rPr>
        <w:t>ho</w:t>
      </w:r>
      <w:r w:rsidRPr="003F0014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 osvetleni</w:t>
      </w:r>
      <w:r w:rsidR="00CB3622">
        <w:rPr>
          <w:rFonts w:ascii="Arial" w:eastAsia="Times New Roman" w:hAnsi="Arial" w:cs="Arial"/>
          <w:bCs/>
          <w:sz w:val="20"/>
          <w:szCs w:val="20"/>
          <w:lang w:eastAsia="sk-SK"/>
        </w:rPr>
        <w:t>a</w:t>
      </w:r>
    </w:p>
    <w:p w14:paraId="34FCD2BD" w14:textId="0E40E964" w:rsidR="009016E2" w:rsidRDefault="009016E2">
      <w:pPr>
        <w:spacing w:after="0" w:line="240" w:lineRule="auto"/>
        <w:rPr>
          <w:rFonts w:ascii="Arial" w:hAnsi="Arial"/>
          <w:b/>
          <w:sz w:val="20"/>
        </w:rPr>
      </w:pPr>
    </w:p>
    <w:p w14:paraId="05046E19" w14:textId="18FFE1A0" w:rsidR="00572F30" w:rsidRDefault="00572F30">
      <w:pPr>
        <w:spacing w:after="0" w:line="240" w:lineRule="auto"/>
        <w:rPr>
          <w:rFonts w:ascii="Arial" w:hAnsi="Arial"/>
          <w:b/>
          <w:sz w:val="20"/>
        </w:rPr>
      </w:pPr>
    </w:p>
    <w:p w14:paraId="2B7F8102" w14:textId="77777777" w:rsidR="008D10ED" w:rsidRDefault="008D10ED">
      <w:pPr>
        <w:spacing w:after="0" w:line="240" w:lineRule="auto"/>
        <w:rPr>
          <w:rFonts w:ascii="Arial" w:hAnsi="Arial"/>
          <w:b/>
          <w:sz w:val="20"/>
        </w:rPr>
      </w:pPr>
    </w:p>
    <w:p w14:paraId="60AAF713" w14:textId="034CD10F" w:rsidR="00250D89" w:rsidRDefault="00250D89" w:rsidP="00250D89">
      <w:pPr>
        <w:numPr>
          <w:ilvl w:val="0"/>
          <w:numId w:val="7"/>
        </w:numPr>
        <w:spacing w:after="0" w:line="240" w:lineRule="auto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ZÁKLADNÉ ÚDAJE</w:t>
      </w:r>
    </w:p>
    <w:p w14:paraId="60AAF714" w14:textId="77777777" w:rsidR="00250D89" w:rsidRDefault="00250D89" w:rsidP="00250D89">
      <w:pPr>
        <w:spacing w:after="0" w:line="240" w:lineRule="auto"/>
        <w:jc w:val="both"/>
        <w:rPr>
          <w:rFonts w:ascii="Arial" w:hAnsi="Arial"/>
          <w:b/>
          <w:sz w:val="20"/>
        </w:rPr>
      </w:pPr>
    </w:p>
    <w:p w14:paraId="60AAF715" w14:textId="270BBAE4" w:rsidR="00250D89" w:rsidRDefault="00250D89" w:rsidP="00250D89">
      <w:pPr>
        <w:spacing w:after="0" w:line="240" w:lineRule="auto"/>
        <w:ind w:left="2160" w:hanging="2160"/>
        <w:contextualSpacing/>
        <w:rPr>
          <w:rFonts w:ascii="Arial" w:hAnsi="Arial" w:cs="Arial"/>
          <w:b/>
          <w:sz w:val="20"/>
          <w:szCs w:val="20"/>
        </w:rPr>
      </w:pPr>
      <w:r w:rsidRPr="001B44F8">
        <w:rPr>
          <w:rFonts w:ascii="Arial" w:hAnsi="Arial" w:cs="Arial"/>
          <w:b/>
          <w:sz w:val="20"/>
          <w:szCs w:val="20"/>
        </w:rPr>
        <w:t xml:space="preserve">Rozvodný systém: </w:t>
      </w:r>
      <w:r w:rsidRPr="001B44F8">
        <w:rPr>
          <w:rFonts w:ascii="Arial" w:hAnsi="Arial" w:cs="Arial"/>
          <w:b/>
          <w:sz w:val="20"/>
          <w:szCs w:val="20"/>
        </w:rPr>
        <w:tab/>
      </w:r>
      <w:r w:rsidR="00572F30" w:rsidRPr="00572F30">
        <w:rPr>
          <w:rFonts w:ascii="Arial" w:eastAsia="Times New Roman" w:hAnsi="Arial"/>
          <w:bCs/>
          <w:sz w:val="20"/>
          <w:szCs w:val="20"/>
          <w:lang w:eastAsia="sk-SK"/>
        </w:rPr>
        <w:t xml:space="preserve">3PEN/NPE~50Hz, 400V/TN-C-S   </w:t>
      </w:r>
    </w:p>
    <w:p w14:paraId="60AAF718" w14:textId="77777777" w:rsidR="00250D89" w:rsidRPr="004264A8" w:rsidRDefault="00250D89" w:rsidP="00250D89">
      <w:pPr>
        <w:spacing w:after="0" w:line="240" w:lineRule="auto"/>
        <w:contextualSpacing/>
        <w:rPr>
          <w:rFonts w:ascii="Arial Narrow" w:hAnsi="Arial Narrow"/>
          <w:sz w:val="24"/>
        </w:rPr>
      </w:pPr>
    </w:p>
    <w:p w14:paraId="60AAF727" w14:textId="77777777" w:rsidR="00250D89" w:rsidRDefault="00250D89" w:rsidP="00250D89">
      <w:pPr>
        <w:numPr>
          <w:ilvl w:val="1"/>
          <w:numId w:val="7"/>
        </w:numPr>
        <w:spacing w:after="0" w:line="24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Vonkajšie vplyvy: </w:t>
      </w:r>
    </w:p>
    <w:p w14:paraId="60AAF728" w14:textId="6A65FB9C" w:rsidR="00250D89" w:rsidRDefault="00250D89" w:rsidP="00250D89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hAnsi="Arial"/>
          <w:sz w:val="20"/>
        </w:rPr>
      </w:pPr>
      <w:r w:rsidRPr="004264A8">
        <w:rPr>
          <w:rFonts w:ascii="Arial Narrow" w:hAnsi="Arial Narrow"/>
          <w:bCs/>
          <w:sz w:val="24"/>
          <w:szCs w:val="24"/>
        </w:rPr>
        <w:t xml:space="preserve">   </w:t>
      </w:r>
      <w:r w:rsidRPr="009E043C">
        <w:rPr>
          <w:rFonts w:ascii="Arial" w:hAnsi="Arial"/>
          <w:sz w:val="20"/>
        </w:rPr>
        <w:t>V zmysle protokolu o určení vonkajších vplyvov podľa STN 33 2000-5-51:2010</w:t>
      </w:r>
    </w:p>
    <w:p w14:paraId="657290B2" w14:textId="77777777" w:rsidR="00572F30" w:rsidRDefault="00572F30" w:rsidP="00250D89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hAnsi="Arial"/>
          <w:sz w:val="20"/>
        </w:rPr>
      </w:pPr>
    </w:p>
    <w:p w14:paraId="0C9FE107" w14:textId="77777777" w:rsidR="00572F30" w:rsidRPr="00572F30" w:rsidRDefault="00572F30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lastRenderedPageBreak/>
        <w:t xml:space="preserve">Ochranné opatrenia </w:t>
      </w:r>
      <w:r w:rsidRPr="00572F30">
        <w:rPr>
          <w:rFonts w:ascii="Arial" w:eastAsia="Times New Roman" w:hAnsi="Arial" w:cs="Arial"/>
          <w:b/>
          <w:sz w:val="20"/>
          <w:szCs w:val="20"/>
          <w:lang w:eastAsia="sk-SK"/>
        </w:rPr>
        <w:t>pred zásahom el. prúdom</w:t>
      </w:r>
      <w:r w:rsidRPr="00572F30">
        <w:rPr>
          <w:rFonts w:ascii="Arial" w:eastAsia="Times New Roman" w:hAnsi="Arial" w:cs="Arial"/>
          <w:sz w:val="20"/>
          <w:szCs w:val="20"/>
          <w:lang w:eastAsia="sk-SK"/>
        </w:rPr>
        <w:t xml:space="preserve"> podľa STN 33 2000-4-41: 2007</w:t>
      </w:r>
    </w:p>
    <w:p w14:paraId="6C8876B9" w14:textId="77777777" w:rsidR="00572F30" w:rsidRPr="00572F30" w:rsidRDefault="00572F30" w:rsidP="00572F30">
      <w:pPr>
        <w:numPr>
          <w:ilvl w:val="2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Ochranné opatrenie: 411 – Samočinné odpojenie napájania</w:t>
      </w:r>
    </w:p>
    <w:p w14:paraId="4A3F855A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• Základná ochrana (ochrana pred priamym dotykom)</w:t>
      </w:r>
    </w:p>
    <w:p w14:paraId="01EBA823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– Základná izolácia živých častí – Príloha A, kapitola A.1</w:t>
      </w:r>
    </w:p>
    <w:p w14:paraId="489E0368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– Zábrany alebo kryty – Príloha A, kapitola A.2</w:t>
      </w:r>
    </w:p>
    <w:p w14:paraId="70F58B91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• Ochrana pri poruche (ochrana pred nepriamym dotykom)</w:t>
      </w:r>
    </w:p>
    <w:p w14:paraId="16F821E7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– Ochranné uzemnenie a ochranné pospájanie – 411.3.1</w:t>
      </w:r>
    </w:p>
    <w:p w14:paraId="483967DF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– Samočinné odpojenie napájania pri poruche – 411.3.2</w:t>
      </w:r>
    </w:p>
    <w:p w14:paraId="5D529E64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– Doplnkové ochranné pospájanie – 415.2</w:t>
      </w:r>
    </w:p>
    <w:p w14:paraId="60AAF729" w14:textId="7725F49F" w:rsidR="00250D89" w:rsidRDefault="00250D89" w:rsidP="00250D89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hAnsi="Arial" w:cs="Arial"/>
          <w:sz w:val="20"/>
        </w:rPr>
      </w:pPr>
    </w:p>
    <w:p w14:paraId="1D1C7197" w14:textId="77777777" w:rsidR="00572F30" w:rsidRPr="00572F30" w:rsidRDefault="00572F30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 xml:space="preserve">Vonkajšie vplyvy: </w:t>
      </w:r>
      <w:r w:rsidRPr="00572F30">
        <w:rPr>
          <w:rFonts w:ascii="Arial" w:eastAsia="Times New Roman" w:hAnsi="Arial"/>
          <w:sz w:val="20"/>
          <w:szCs w:val="20"/>
          <w:lang w:eastAsia="sk-SK"/>
        </w:rPr>
        <w:t>V zmysle protokolu o určení vonkajších vplyvov podľa STN 33 2000-5-51:2010</w:t>
      </w:r>
    </w:p>
    <w:p w14:paraId="673E799B" w14:textId="77777777" w:rsidR="00572F30" w:rsidRPr="00572F30" w:rsidRDefault="00572F30" w:rsidP="00572F30">
      <w:pPr>
        <w:spacing w:after="0" w:line="240" w:lineRule="auto"/>
        <w:ind w:left="375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</w:p>
    <w:p w14:paraId="62CC21A6" w14:textId="77777777" w:rsidR="00572F30" w:rsidRPr="00572F30" w:rsidRDefault="00572F30" w:rsidP="00572F30">
      <w:pPr>
        <w:numPr>
          <w:ilvl w:val="1"/>
          <w:numId w:val="7"/>
        </w:numPr>
        <w:spacing w:after="0" w:line="432" w:lineRule="auto"/>
        <w:jc w:val="both"/>
        <w:rPr>
          <w:rFonts w:ascii="Arial" w:eastAsia="Times New Roman" w:hAnsi="Arial"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Stupeň zabezpečenia dodávky el. energie:</w:t>
      </w:r>
      <w:r w:rsidRPr="00572F30">
        <w:rPr>
          <w:rFonts w:ascii="Arial" w:eastAsia="Times New Roman" w:hAnsi="Arial"/>
          <w:sz w:val="20"/>
          <w:szCs w:val="20"/>
          <w:lang w:eastAsia="sk-SK"/>
        </w:rPr>
        <w:t xml:space="preserve"> 3</w:t>
      </w:r>
    </w:p>
    <w:p w14:paraId="47B4A95B" w14:textId="77777777" w:rsidR="00572F30" w:rsidRPr="00572F30" w:rsidRDefault="00572F30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 xml:space="preserve">Ochrana proti skratu a preťaženiu: </w:t>
      </w:r>
    </w:p>
    <w:p w14:paraId="78D1D994" w14:textId="77777777" w:rsidR="00572F30" w:rsidRPr="00572F30" w:rsidRDefault="00572F30" w:rsidP="00572F3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 xml:space="preserve">Obvody budú proti skratu a preťaženiu chránené ističmi príslušných typov a predpísanej dimenzie v rozvádzačoch. </w:t>
      </w:r>
    </w:p>
    <w:p w14:paraId="2594F495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sk-SK"/>
        </w:rPr>
      </w:pPr>
    </w:p>
    <w:p w14:paraId="5E77CEAB" w14:textId="77777777" w:rsidR="00572F30" w:rsidRPr="00572F30" w:rsidRDefault="00572F30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Ochrana proti statickej elektrine</w:t>
      </w:r>
    </w:p>
    <w:p w14:paraId="35406E75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 xml:space="preserve">          Za normálnych prevádzkových podmienok v objekte sa nepredpokladá vznik statickej elektriny v takom množstve, aby mohlo dôjsť k poškodeniu zariadení alebo ohrozeniu zdravia.</w:t>
      </w:r>
    </w:p>
    <w:p w14:paraId="03DA4D68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8D84C85" w14:textId="77777777" w:rsidR="00572F30" w:rsidRPr="00572F30" w:rsidRDefault="00572F30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Prierezy vedení</w:t>
      </w:r>
    </w:p>
    <w:p w14:paraId="4CFC7DEE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 xml:space="preserve">          Pri dimenzovaní prierezu elektrických káblov u projektovaných elektrických zariadení sa vychádzalo z predpokladu dodržiavania dovolených úbytkov napätia v rozvode pri menovitom zaťažení, ako aj odolnosti tepelným a mechanickým účinkom prípadných skratových prúdov.</w:t>
      </w:r>
    </w:p>
    <w:p w14:paraId="0D77F7B8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E6702AB" w14:textId="77777777" w:rsidR="00572F30" w:rsidRPr="00572F30" w:rsidRDefault="00572F30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Úbytok napätia</w:t>
      </w:r>
    </w:p>
    <w:p w14:paraId="60DE3622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Úbytky napätia v elektrických obvodoch neprekročia hodnoty maximálnych dovolených úbytkov podľa STN 34 1610. Odporúča sa, aby úbytok napätia medzi začiatkom inštalácie a zariadením nebol väčší ako 4% z menovitého napätia inštalácie, čo odpovedá STN 33 2000-5-52, čl. 525.</w:t>
      </w:r>
    </w:p>
    <w:p w14:paraId="47CF924A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sk-SK"/>
        </w:rPr>
      </w:pPr>
    </w:p>
    <w:p w14:paraId="012BF5DB" w14:textId="77777777" w:rsidR="00572F30" w:rsidRPr="00572F30" w:rsidRDefault="00572F30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Káblové rozvody</w:t>
      </w:r>
    </w:p>
    <w:p w14:paraId="0E83854A" w14:textId="29696F44" w:rsidR="00572F30" w:rsidRDefault="00572F30" w:rsidP="00572F30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Na elektroinštaláciu sa použijú celoplastové káble s hliníkovými, resp. medenými žilami, patričného prierezu a počtu žíl. Prierezy budú volené tak, aby nebola prekročená dovolená prúdová zaťažiteľnosť a úbytok napätia bol v stanovených medziach.</w:t>
      </w:r>
    </w:p>
    <w:p w14:paraId="669D1A3C" w14:textId="1BB9BFF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Káblové rozvody budú vedené pod zemou, resp. v</w:t>
      </w:r>
      <w:r w:rsidR="00A51A03">
        <w:rPr>
          <w:rFonts w:ascii="Arial" w:eastAsia="Times New Roman" w:hAnsi="Arial" w:cs="Arial"/>
          <w:sz w:val="20"/>
          <w:szCs w:val="20"/>
          <w:lang w:eastAsia="sk-SK"/>
        </w:rPr>
        <w:t>nútornými priestormi budovy</w:t>
      </w:r>
      <w:r w:rsidRPr="00572F30"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</w:p>
    <w:p w14:paraId="34045789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>Káblové trasy pri prechode rôznymi požiarnymi úsekmi budú protipožiarne utesnené s požiarnou odolnosťou na 60 min. Na toto utesnenie musí byť použitý systém, ktorý je v SR certifikovaný Zborom požiarnej ochrany.</w:t>
      </w:r>
    </w:p>
    <w:p w14:paraId="259EFBF0" w14:textId="77777777" w:rsidR="00572F30" w:rsidRPr="00572F30" w:rsidRDefault="00572F30" w:rsidP="00572F30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F33DF82" w14:textId="77777777" w:rsidR="00572F30" w:rsidRPr="00572F30" w:rsidRDefault="00572F30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Zostatkové riziko</w:t>
      </w:r>
    </w:p>
    <w:p w14:paraId="44FC8DDB" w14:textId="77777777" w:rsidR="00FA1D93" w:rsidRPr="00325668" w:rsidRDefault="00FA1D93" w:rsidP="00FA1D93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25668">
        <w:rPr>
          <w:rFonts w:ascii="Arial" w:eastAsia="Times New Roman" w:hAnsi="Arial" w:cs="Arial"/>
          <w:sz w:val="20"/>
          <w:szCs w:val="20"/>
          <w:lang w:eastAsia="sk-SK"/>
        </w:rPr>
        <w:t>Prevádzka uvedených zariadení pri dodržaní prevádzkových predpisov, predpísaných intervalov údržby a revízií nespôsobuje vznik zostatkového rizika.</w:t>
      </w:r>
    </w:p>
    <w:p w14:paraId="27DAD5B7" w14:textId="77777777" w:rsidR="00FA1D93" w:rsidRPr="00325668" w:rsidRDefault="00FA1D93" w:rsidP="00FA1D93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25668">
        <w:rPr>
          <w:rFonts w:ascii="Arial" w:eastAsia="Times New Roman" w:hAnsi="Arial" w:cs="Arial"/>
          <w:sz w:val="20"/>
          <w:szCs w:val="20"/>
          <w:lang w:eastAsia="sk-SK"/>
        </w:rPr>
        <w:t>Krytie navrhovaných zariadení je uvedené na príslušných výkresoch PD. Uvedené zariadenia vyhovujú pre inštaláciu do predmetných prostredí.</w:t>
      </w:r>
    </w:p>
    <w:p w14:paraId="11458814" w14:textId="77777777" w:rsidR="00FA1D93" w:rsidRPr="00325668" w:rsidRDefault="00FA1D93" w:rsidP="00FA1D93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25668">
        <w:rPr>
          <w:rFonts w:ascii="Arial" w:eastAsia="Times New Roman" w:hAnsi="Arial" w:cs="Arial"/>
          <w:sz w:val="20"/>
          <w:szCs w:val="20"/>
          <w:lang w:eastAsia="sk-SK"/>
        </w:rPr>
        <w:t>Začlenenie elektrických zariadení podľa miery ohrozenia</w:t>
      </w:r>
    </w:p>
    <w:p w14:paraId="33821C64" w14:textId="77777777" w:rsidR="00FA1D93" w:rsidRPr="00325668" w:rsidRDefault="00FA1D93" w:rsidP="00FA1D93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25668">
        <w:rPr>
          <w:rFonts w:ascii="Arial" w:eastAsia="Times New Roman" w:hAnsi="Arial" w:cs="Arial"/>
          <w:sz w:val="20"/>
          <w:szCs w:val="20"/>
          <w:lang w:eastAsia="sk-SK"/>
        </w:rPr>
        <w:t>V zmysle vyhlášky MPSVaR SR č. 508/2009 Z. z., Príloha č.1, III. časť sú inštalované elektrické zariadenia začlenené do skupiny B.</w:t>
      </w:r>
    </w:p>
    <w:p w14:paraId="661E2386" w14:textId="77777777" w:rsidR="00FA1D93" w:rsidRDefault="00FA1D93" w:rsidP="00572F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CD29297" w14:textId="77777777" w:rsidR="00572F30" w:rsidRPr="00572F30" w:rsidRDefault="00572F30" w:rsidP="00572F30">
      <w:p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highlight w:val="yellow"/>
          <w:lang w:eastAsia="sk-SK"/>
        </w:rPr>
      </w:pPr>
    </w:p>
    <w:p w14:paraId="6D9C9E01" w14:textId="77777777" w:rsidR="00572F30" w:rsidRPr="00572F30" w:rsidRDefault="00572F30" w:rsidP="00572F30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TECHNICKÉ RIEŠENIE</w:t>
      </w:r>
    </w:p>
    <w:p w14:paraId="6DA11615" w14:textId="77777777" w:rsidR="00FA1D93" w:rsidRDefault="00FA1D93" w:rsidP="00FA1D93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bookmarkStart w:id="0" w:name="_Hlk41974913"/>
    </w:p>
    <w:bookmarkEnd w:id="0"/>
    <w:p w14:paraId="2C6684D9" w14:textId="645F7C60" w:rsidR="00572F30" w:rsidRDefault="00572F30" w:rsidP="00572F30">
      <w:p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highlight w:val="yellow"/>
          <w:lang w:eastAsia="sk-SK"/>
        </w:rPr>
      </w:pPr>
    </w:p>
    <w:p w14:paraId="740355AA" w14:textId="047FC63D" w:rsidR="00572F30" w:rsidRPr="00572F30" w:rsidRDefault="00CB3622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bookmarkStart w:id="1" w:name="_Hlk30761436"/>
      <w:r>
        <w:rPr>
          <w:rFonts w:ascii="Arial" w:eastAsia="Times New Roman" w:hAnsi="Arial"/>
          <w:b/>
          <w:sz w:val="20"/>
          <w:szCs w:val="20"/>
          <w:lang w:eastAsia="sk-SK"/>
        </w:rPr>
        <w:t>Parkovací systém</w:t>
      </w:r>
      <w:r w:rsidR="002C3CC5">
        <w:rPr>
          <w:rFonts w:ascii="Arial" w:eastAsia="Times New Roman" w:hAnsi="Arial"/>
          <w:b/>
          <w:sz w:val="20"/>
          <w:szCs w:val="20"/>
          <w:lang w:eastAsia="sk-SK"/>
        </w:rPr>
        <w:t>- silová časť</w:t>
      </w:r>
    </w:p>
    <w:p w14:paraId="4711D6FF" w14:textId="5CEDBD06" w:rsidR="00FA1D93" w:rsidRPr="00FA1D93" w:rsidRDefault="00572F30" w:rsidP="00FA1D9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72F30">
        <w:rPr>
          <w:rFonts w:ascii="Arial" w:eastAsia="Times New Roman" w:hAnsi="Arial" w:cs="Arial"/>
          <w:sz w:val="20"/>
          <w:szCs w:val="20"/>
          <w:lang w:eastAsia="sk-SK"/>
        </w:rPr>
        <w:t xml:space="preserve">       </w:t>
      </w:r>
      <w:bookmarkStart w:id="2" w:name="_Hlk30763229"/>
      <w:bookmarkEnd w:id="1"/>
      <w:r w:rsidR="00FA1D93" w:rsidRPr="00FA1D93">
        <w:rPr>
          <w:rFonts w:ascii="Arial" w:eastAsia="Times New Roman" w:hAnsi="Arial" w:cs="Arial"/>
          <w:sz w:val="20"/>
          <w:szCs w:val="20"/>
          <w:lang w:eastAsia="sk-SK"/>
        </w:rPr>
        <w:t>bude napojen</w:t>
      </w:r>
      <w:r w:rsidR="00CB3622"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="00FA1D93" w:rsidRPr="00FA1D93">
        <w:rPr>
          <w:rFonts w:ascii="Arial" w:eastAsia="Times New Roman" w:hAnsi="Arial" w:cs="Arial"/>
          <w:sz w:val="20"/>
          <w:szCs w:val="20"/>
          <w:lang w:eastAsia="sk-SK"/>
        </w:rPr>
        <w:t xml:space="preserve"> z rozvádzača R</w:t>
      </w:r>
      <w:r w:rsidR="00530C95">
        <w:rPr>
          <w:rFonts w:ascii="Arial" w:eastAsia="Times New Roman" w:hAnsi="Arial" w:cs="Arial"/>
          <w:sz w:val="20"/>
          <w:szCs w:val="20"/>
          <w:lang w:eastAsia="sk-SK"/>
        </w:rPr>
        <w:t>-EXTERIER</w:t>
      </w:r>
      <w:r w:rsidR="00FA1D93" w:rsidRPr="00FA1D93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52C03A5" w14:textId="385B3B39" w:rsidR="00FA1D93" w:rsidRDefault="00CB3622" w:rsidP="00CB362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Parkovací systém zahŕňa silové napojenie vstupnej brány, prístupových rámp a platobného automatu</w:t>
      </w:r>
      <w:r w:rsidR="002C66AB">
        <w:rPr>
          <w:rFonts w:ascii="Arial" w:eastAsia="Times New Roman" w:hAnsi="Arial" w:cs="Arial"/>
          <w:sz w:val="20"/>
          <w:szCs w:val="20"/>
          <w:lang w:eastAsia="sk-SK"/>
        </w:rPr>
        <w:t>, ako aj napojenie prevodníkov pre slaboprúdové rozvody</w:t>
      </w:r>
      <w:r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04F87C" w14:textId="4BA58EDD" w:rsidR="00890484" w:rsidRDefault="000B1582" w:rsidP="00CB362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Tieto 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>zariaden</w:t>
      </w:r>
      <w:r>
        <w:rPr>
          <w:rFonts w:ascii="Arial" w:eastAsia="Times New Roman" w:hAnsi="Arial" w:cs="Arial"/>
          <w:sz w:val="20"/>
          <w:szCs w:val="20"/>
          <w:lang w:eastAsia="sk-SK"/>
        </w:rPr>
        <w:t>ia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 xml:space="preserve"> bud</w:t>
      </w:r>
      <w:r>
        <w:rPr>
          <w:rFonts w:ascii="Arial" w:eastAsia="Times New Roman" w:hAnsi="Arial" w:cs="Arial"/>
          <w:sz w:val="20"/>
          <w:szCs w:val="20"/>
          <w:lang w:eastAsia="sk-SK"/>
        </w:rPr>
        <w:t>ú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 xml:space="preserve"> napojené z rozvádzača R-EXTERIER, ktorý sa bude nachádzať na 1</w:t>
      </w:r>
      <w:r w:rsidR="006C1198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>PP v miestnosti č. 0.v.069 – Technické priestory. Platobný automat</w:t>
      </w:r>
      <w:r w:rsidR="00F4592A">
        <w:rPr>
          <w:rFonts w:ascii="Arial" w:eastAsia="Times New Roman" w:hAnsi="Arial" w:cs="Arial"/>
          <w:sz w:val="20"/>
          <w:szCs w:val="20"/>
          <w:lang w:eastAsia="sk-SK"/>
        </w:rPr>
        <w:t xml:space="preserve"> bude napojený káblom </w:t>
      </w:r>
      <w:r w:rsidR="00E21B9A">
        <w:rPr>
          <w:rFonts w:ascii="Arial" w:eastAsia="Times New Roman" w:hAnsi="Arial" w:cs="Arial"/>
          <w:sz w:val="20"/>
          <w:szCs w:val="20"/>
          <w:lang w:eastAsia="sk-SK"/>
        </w:rPr>
        <w:t>CYKY</w:t>
      </w:r>
      <w:r w:rsidR="00F4592A">
        <w:rPr>
          <w:rFonts w:ascii="Arial" w:eastAsia="Times New Roman" w:hAnsi="Arial" w:cs="Arial"/>
          <w:sz w:val="20"/>
          <w:szCs w:val="20"/>
          <w:lang w:eastAsia="sk-SK"/>
        </w:rPr>
        <w:t>-J</w:t>
      </w:r>
      <w:r w:rsidR="002364D6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F4592A">
        <w:rPr>
          <w:rFonts w:ascii="Arial" w:eastAsia="Times New Roman" w:hAnsi="Arial" w:cs="Arial"/>
          <w:sz w:val="20"/>
          <w:szCs w:val="20"/>
          <w:lang w:eastAsia="sk-SK"/>
        </w:rPr>
        <w:t>3x4</w:t>
      </w:r>
      <w:r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> 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Brána a prístupové rampy budú napojené z podružných rozvádzačov </w:t>
      </w:r>
      <w:r w:rsidR="009B0255">
        <w:rPr>
          <w:rFonts w:ascii="Arial" w:eastAsia="Times New Roman" w:hAnsi="Arial" w:cs="Arial"/>
          <w:sz w:val="20"/>
          <w:szCs w:val="20"/>
          <w:lang w:eastAsia="sk-SK"/>
        </w:rPr>
        <w:t>R-</w:t>
      </w:r>
      <w:r>
        <w:rPr>
          <w:rFonts w:ascii="Arial" w:eastAsia="Times New Roman" w:hAnsi="Arial" w:cs="Arial"/>
          <w:sz w:val="20"/>
          <w:szCs w:val="20"/>
          <w:lang w:eastAsia="sk-SK"/>
        </w:rPr>
        <w:t>P2 a</w:t>
      </w:r>
      <w:r w:rsidR="009B0255">
        <w:rPr>
          <w:rFonts w:ascii="Arial" w:eastAsia="Times New Roman" w:hAnsi="Arial" w:cs="Arial"/>
          <w:sz w:val="20"/>
          <w:szCs w:val="20"/>
          <w:lang w:eastAsia="sk-SK"/>
        </w:rPr>
        <w:t> R-</w:t>
      </w:r>
      <w:r>
        <w:rPr>
          <w:rFonts w:ascii="Arial" w:eastAsia="Times New Roman" w:hAnsi="Arial" w:cs="Arial"/>
          <w:sz w:val="20"/>
          <w:szCs w:val="20"/>
          <w:lang w:eastAsia="sk-SK"/>
        </w:rPr>
        <w:t>P3. B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>rána bud</w:t>
      </w:r>
      <w:r w:rsidR="00F4592A">
        <w:rPr>
          <w:rFonts w:ascii="Arial" w:eastAsia="Times New Roman" w:hAnsi="Arial" w:cs="Arial"/>
          <w:sz w:val="20"/>
          <w:szCs w:val="20"/>
          <w:lang w:eastAsia="sk-SK"/>
        </w:rPr>
        <w:t>e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 xml:space="preserve"> napojen</w:t>
      </w:r>
      <w:r w:rsidR="00F4592A">
        <w:rPr>
          <w:rFonts w:ascii="Arial" w:eastAsia="Times New Roman" w:hAnsi="Arial" w:cs="Arial"/>
          <w:sz w:val="20"/>
          <w:szCs w:val="20"/>
          <w:lang w:eastAsia="sk-SK"/>
        </w:rPr>
        <w:t>á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z rozvádzača </w:t>
      </w:r>
      <w:r w:rsidR="009B0255">
        <w:rPr>
          <w:rFonts w:ascii="Arial" w:eastAsia="Times New Roman" w:hAnsi="Arial" w:cs="Arial"/>
          <w:sz w:val="20"/>
          <w:szCs w:val="20"/>
          <w:lang w:eastAsia="sk-SK"/>
        </w:rPr>
        <w:t>R-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P2, ktorý bude umiestnený na stene jestvujúcej budovy (viď. situácia) 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>káblom N2Xh-J 3x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t>2,5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. V tomto rozvádzači bude umiestnený istič pre silové napojenie brány, istič pre 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t xml:space="preserve">silové </w:t>
      </w:r>
      <w:r>
        <w:rPr>
          <w:rFonts w:ascii="Arial" w:eastAsia="Times New Roman" w:hAnsi="Arial" w:cs="Arial"/>
          <w:sz w:val="20"/>
          <w:szCs w:val="20"/>
          <w:lang w:eastAsia="sk-SK"/>
        </w:rPr>
        <w:t>napojenie prevodníka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t xml:space="preserve"> prevodník a napájací zdroj 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lastRenderedPageBreak/>
        <w:t>230V AC/24V DC.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t>Pr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>ístupové rampy sa napoja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t xml:space="preserve"> dvoma samostatnými vývodmi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t xml:space="preserve">z rozvádzača </w:t>
      </w:r>
      <w:r w:rsidR="009B0255">
        <w:rPr>
          <w:rFonts w:ascii="Arial" w:eastAsia="Times New Roman" w:hAnsi="Arial" w:cs="Arial"/>
          <w:sz w:val="20"/>
          <w:szCs w:val="20"/>
          <w:lang w:eastAsia="sk-SK"/>
        </w:rPr>
        <w:t>R-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t xml:space="preserve">P3 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>káblom N2XH-J 3x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t>2,5</w:t>
      </w:r>
      <w:r w:rsidR="00F4592A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F00281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890484">
        <w:rPr>
          <w:rFonts w:ascii="Arial" w:eastAsia="Times New Roman" w:hAnsi="Arial" w:cs="Arial"/>
          <w:sz w:val="20"/>
          <w:szCs w:val="20"/>
          <w:lang w:eastAsia="sk-SK"/>
        </w:rPr>
        <w:t>V tomto rozvádzači budú umiestnené ističe pre silové napojenie rámp, istič pre silové napojenie prevodníka, prevodník, napájací zdroj  230V AC/24V DC a switch.</w:t>
      </w:r>
    </w:p>
    <w:p w14:paraId="2E43DF2A" w14:textId="5EEAC142" w:rsidR="00420F65" w:rsidRDefault="00F00281" w:rsidP="00CB362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Opticko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/metalické prevodníky budú napojené káblami N2XH-J 3x2,5. </w:t>
      </w:r>
    </w:p>
    <w:p w14:paraId="6D96F1D2" w14:textId="0A377A0B" w:rsidR="00F00281" w:rsidRDefault="00F00281" w:rsidP="00CB362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Trasa kábla ku platobnému automatu bude vedená z rozvádzača do exteriéru</w:t>
      </w:r>
      <w:r w:rsidR="00420F65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  <w:r w:rsidR="00E21B9A">
        <w:rPr>
          <w:rFonts w:ascii="Arial" w:eastAsia="Times New Roman" w:hAnsi="Arial" w:cs="Arial"/>
          <w:sz w:val="20"/>
          <w:szCs w:val="20"/>
          <w:lang w:eastAsia="sk-SK"/>
        </w:rPr>
        <w:t>kde bude kábel</w:t>
      </w:r>
      <w:r w:rsidR="00420F65">
        <w:rPr>
          <w:rFonts w:ascii="Arial" w:eastAsia="Times New Roman" w:hAnsi="Arial" w:cs="Arial"/>
          <w:sz w:val="20"/>
          <w:szCs w:val="20"/>
          <w:lang w:eastAsia="sk-SK"/>
        </w:rPr>
        <w:t xml:space="preserve"> uložený vo výkope</w:t>
      </w:r>
      <w:r w:rsidR="00E21B9A">
        <w:rPr>
          <w:rFonts w:ascii="Arial" w:eastAsia="Times New Roman" w:hAnsi="Arial" w:cs="Arial"/>
          <w:sz w:val="20"/>
          <w:szCs w:val="20"/>
          <w:lang w:eastAsia="sk-SK"/>
        </w:rPr>
        <w:t xml:space="preserve"> v zemi</w:t>
      </w:r>
      <w:r w:rsidR="00420F65">
        <w:rPr>
          <w:rFonts w:ascii="Arial" w:eastAsia="Times New Roman" w:hAnsi="Arial" w:cs="Arial"/>
          <w:sz w:val="20"/>
          <w:szCs w:val="20"/>
          <w:lang w:eastAsia="sk-SK"/>
        </w:rPr>
        <w:t xml:space="preserve">. Trasa káblov ku </w:t>
      </w:r>
      <w:r w:rsidR="00E21B9A">
        <w:rPr>
          <w:rFonts w:ascii="Arial" w:eastAsia="Times New Roman" w:hAnsi="Arial" w:cs="Arial"/>
          <w:sz w:val="20"/>
          <w:szCs w:val="20"/>
          <w:lang w:eastAsia="sk-SK"/>
        </w:rPr>
        <w:t xml:space="preserve">rozvádzačom </w:t>
      </w:r>
      <w:r w:rsidR="009B0255">
        <w:rPr>
          <w:rFonts w:ascii="Arial" w:eastAsia="Times New Roman" w:hAnsi="Arial" w:cs="Arial"/>
          <w:sz w:val="20"/>
          <w:szCs w:val="20"/>
          <w:lang w:eastAsia="sk-SK"/>
        </w:rPr>
        <w:t>R-</w:t>
      </w:r>
      <w:r w:rsidR="00E21B9A">
        <w:rPr>
          <w:rFonts w:ascii="Arial" w:eastAsia="Times New Roman" w:hAnsi="Arial" w:cs="Arial"/>
          <w:sz w:val="20"/>
          <w:szCs w:val="20"/>
          <w:lang w:eastAsia="sk-SK"/>
        </w:rPr>
        <w:t>P2 a</w:t>
      </w:r>
      <w:r w:rsidR="009B0255">
        <w:rPr>
          <w:rFonts w:ascii="Arial" w:eastAsia="Times New Roman" w:hAnsi="Arial" w:cs="Arial"/>
          <w:sz w:val="20"/>
          <w:szCs w:val="20"/>
          <w:lang w:eastAsia="sk-SK"/>
        </w:rPr>
        <w:t> R-</w:t>
      </w:r>
      <w:r w:rsidR="00E21B9A">
        <w:rPr>
          <w:rFonts w:ascii="Arial" w:eastAsia="Times New Roman" w:hAnsi="Arial" w:cs="Arial"/>
          <w:sz w:val="20"/>
          <w:szCs w:val="20"/>
          <w:lang w:eastAsia="sk-SK"/>
        </w:rPr>
        <w:t>P3</w:t>
      </w:r>
      <w:r w:rsidR="003F43AF">
        <w:rPr>
          <w:rFonts w:ascii="Arial" w:eastAsia="Times New Roman" w:hAnsi="Arial" w:cs="Arial"/>
          <w:sz w:val="20"/>
          <w:szCs w:val="20"/>
          <w:lang w:eastAsia="sk-SK"/>
        </w:rPr>
        <w:t xml:space="preserve"> bude viesť z rozvádzača vnútornými priestormi budovy ( káblom H2XH-J )</w:t>
      </w:r>
      <w:r w:rsidR="00E47391">
        <w:rPr>
          <w:rFonts w:ascii="Arial" w:eastAsia="Times New Roman" w:hAnsi="Arial" w:cs="Arial"/>
          <w:sz w:val="20"/>
          <w:szCs w:val="20"/>
          <w:lang w:eastAsia="sk-SK"/>
        </w:rPr>
        <w:t xml:space="preserve"> na južnú stranu budovy, kde kábl</w:t>
      </w:r>
      <w:r w:rsidR="00F4592A">
        <w:rPr>
          <w:rFonts w:ascii="Arial" w:eastAsia="Times New Roman" w:hAnsi="Arial" w:cs="Arial"/>
          <w:sz w:val="20"/>
          <w:szCs w:val="20"/>
          <w:lang w:eastAsia="sk-SK"/>
        </w:rPr>
        <w:t>e</w:t>
      </w:r>
      <w:r w:rsidR="00E47391">
        <w:rPr>
          <w:rFonts w:ascii="Arial" w:eastAsia="Times New Roman" w:hAnsi="Arial" w:cs="Arial"/>
          <w:sz w:val="20"/>
          <w:szCs w:val="20"/>
          <w:lang w:eastAsia="sk-SK"/>
        </w:rPr>
        <w:t xml:space="preserve"> vystúpi</w:t>
      </w:r>
      <w:r w:rsidR="00F4592A">
        <w:rPr>
          <w:rFonts w:ascii="Arial" w:eastAsia="Times New Roman" w:hAnsi="Arial" w:cs="Arial"/>
          <w:sz w:val="20"/>
          <w:szCs w:val="20"/>
          <w:lang w:eastAsia="sk-SK"/>
        </w:rPr>
        <w:t>a</w:t>
      </w:r>
      <w:r w:rsidR="00E47391">
        <w:rPr>
          <w:rFonts w:ascii="Arial" w:eastAsia="Times New Roman" w:hAnsi="Arial" w:cs="Arial"/>
          <w:sz w:val="20"/>
          <w:szCs w:val="20"/>
          <w:lang w:eastAsia="sk-SK"/>
        </w:rPr>
        <w:t xml:space="preserve"> do exteriéru. V mieste prestupu z vnútorného priestoru do vonkajšieho bude na stene umiestnená skrinka so </w:t>
      </w:r>
      <w:proofErr w:type="spellStart"/>
      <w:r w:rsidR="00E47391">
        <w:rPr>
          <w:rFonts w:ascii="Arial" w:eastAsia="Times New Roman" w:hAnsi="Arial" w:cs="Arial"/>
          <w:sz w:val="20"/>
          <w:szCs w:val="20"/>
          <w:lang w:eastAsia="sk-SK"/>
        </w:rPr>
        <w:t>zvodičom</w:t>
      </w:r>
      <w:proofErr w:type="spellEnd"/>
      <w:r w:rsidR="00E47391">
        <w:rPr>
          <w:rFonts w:ascii="Arial" w:eastAsia="Times New Roman" w:hAnsi="Arial" w:cs="Arial"/>
          <w:sz w:val="20"/>
          <w:szCs w:val="20"/>
          <w:lang w:eastAsia="sk-SK"/>
        </w:rPr>
        <w:t xml:space="preserve"> prepätia typu 1+2 a typ kábl</w:t>
      </w:r>
      <w:r w:rsidR="00F4592A">
        <w:rPr>
          <w:rFonts w:ascii="Arial" w:eastAsia="Times New Roman" w:hAnsi="Arial" w:cs="Arial"/>
          <w:sz w:val="20"/>
          <w:szCs w:val="20"/>
          <w:lang w:eastAsia="sk-SK"/>
        </w:rPr>
        <w:t>ov</w:t>
      </w:r>
      <w:r w:rsidR="00E47391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21B9A">
        <w:rPr>
          <w:rFonts w:ascii="Arial" w:eastAsia="Times New Roman" w:hAnsi="Arial" w:cs="Arial"/>
          <w:sz w:val="20"/>
          <w:szCs w:val="20"/>
          <w:lang w:eastAsia="sk-SK"/>
        </w:rPr>
        <w:t xml:space="preserve">sa </w:t>
      </w:r>
      <w:r w:rsidR="00E47391">
        <w:rPr>
          <w:rFonts w:ascii="Arial" w:eastAsia="Times New Roman" w:hAnsi="Arial" w:cs="Arial"/>
          <w:sz w:val="20"/>
          <w:szCs w:val="20"/>
          <w:lang w:eastAsia="sk-SK"/>
        </w:rPr>
        <w:t>zmení na CYKY-J.</w:t>
      </w:r>
      <w:r w:rsidR="00EC398D">
        <w:rPr>
          <w:rFonts w:ascii="Arial" w:eastAsia="Times New Roman" w:hAnsi="Arial" w:cs="Arial"/>
          <w:sz w:val="20"/>
          <w:szCs w:val="20"/>
          <w:lang w:eastAsia="sk-SK"/>
        </w:rPr>
        <w:t xml:space="preserve"> V exteriéry budú káble uložené v zemi.</w:t>
      </w:r>
    </w:p>
    <w:p w14:paraId="741237D1" w14:textId="77777777" w:rsidR="003F43AF" w:rsidRPr="00FA1D93" w:rsidRDefault="003F43AF" w:rsidP="00CB362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AE82527" w14:textId="5A2D775B" w:rsidR="002C3CC5" w:rsidRPr="00572F30" w:rsidRDefault="002C3CC5" w:rsidP="002C3CC5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>
        <w:rPr>
          <w:rFonts w:ascii="Arial" w:eastAsia="Times New Roman" w:hAnsi="Arial"/>
          <w:b/>
          <w:sz w:val="20"/>
          <w:szCs w:val="20"/>
          <w:lang w:eastAsia="sk-SK"/>
        </w:rPr>
        <w:t>Parkovací systém- slaboprúdová časť</w:t>
      </w:r>
    </w:p>
    <w:p w14:paraId="2C7329C9" w14:textId="71BA68D5" w:rsidR="002C3CC5" w:rsidRDefault="00882DA3" w:rsidP="00882DA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</w:t>
      </w:r>
      <w:r w:rsidR="002C3CC5">
        <w:rPr>
          <w:rFonts w:ascii="Arial" w:eastAsia="Times New Roman" w:hAnsi="Arial" w:cs="Arial"/>
          <w:sz w:val="20"/>
          <w:szCs w:val="20"/>
          <w:lang w:eastAsia="sk-SK"/>
        </w:rPr>
        <w:t xml:space="preserve">Vzhľadom na vzdialenosť napájaných prvkov </w:t>
      </w:r>
      <w:r w:rsidR="0018213A">
        <w:rPr>
          <w:rFonts w:ascii="Arial" w:eastAsia="Times New Roman" w:hAnsi="Arial" w:cs="Arial"/>
          <w:sz w:val="20"/>
          <w:szCs w:val="20"/>
          <w:lang w:eastAsia="sk-SK"/>
        </w:rPr>
        <w:t>budú zo serverovne na 1.PP v SO 02 vedené optické káble pre napojenie zariadení z</w:t>
      </w:r>
      <w:r w:rsidR="00C30204">
        <w:rPr>
          <w:rFonts w:ascii="Arial" w:eastAsia="Times New Roman" w:hAnsi="Arial" w:cs="Arial"/>
          <w:sz w:val="20"/>
          <w:szCs w:val="20"/>
          <w:lang w:eastAsia="sk-SK"/>
        </w:rPr>
        <w:t> DR0.1.</w:t>
      </w:r>
    </w:p>
    <w:p w14:paraId="526C58E5" w14:textId="6F39F13D" w:rsidR="00C30204" w:rsidRDefault="00C30204" w:rsidP="00882DA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 každé zaradenie bude v spoločnom výkope so silovým káblom uložený optický kábel.</w:t>
      </w:r>
    </w:p>
    <w:p w14:paraId="1781D57F" w14:textId="3EC12DB8" w:rsidR="002C3CC5" w:rsidRDefault="004C362D" w:rsidP="00882DA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V blízkosti zariadení budú umiestnené prevodníky optika/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metalika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>, ktoré budú aj silovo v rámci tohto objektu napojené</w:t>
      </w:r>
      <w:r w:rsidR="002C66AB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DE7B003" w14:textId="18EB0F19" w:rsidR="0005322E" w:rsidRDefault="009F5988" w:rsidP="00882DA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Prevodník P1 bude umiestnený v tele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pay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staton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>. Prevodníky P2 a P3 budú umiestnené v uzamykateľných krabiciach do vonkajšieho prostredia na fasáde budovy.</w:t>
      </w:r>
    </w:p>
    <w:p w14:paraId="55E936D8" w14:textId="414E18BC" w:rsidR="00C868AD" w:rsidRDefault="00C868AD" w:rsidP="00882DA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Prevodníky sú navrhované </w:t>
      </w:r>
      <w:r w:rsidRPr="00C868AD">
        <w:rPr>
          <w:rFonts w:ascii="Arial" w:eastAsia="Times New Roman" w:hAnsi="Arial" w:cs="Arial"/>
          <w:sz w:val="20"/>
          <w:szCs w:val="20"/>
          <w:lang w:eastAsia="sk-SK"/>
        </w:rPr>
        <w:t>s</w:t>
      </w:r>
      <w:r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C868AD">
        <w:rPr>
          <w:rFonts w:ascii="Arial" w:eastAsia="Times New Roman" w:hAnsi="Arial" w:cs="Arial"/>
          <w:sz w:val="20"/>
          <w:szCs w:val="20"/>
          <w:lang w:eastAsia="sk-SK"/>
        </w:rPr>
        <w:t>SFP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a gigabitový konektor LC (</w:t>
      </w:r>
      <w:r w:rsidRPr="00C868AD">
        <w:rPr>
          <w:rFonts w:ascii="Arial" w:eastAsia="Times New Roman" w:hAnsi="Arial" w:cs="Arial"/>
          <w:sz w:val="20"/>
          <w:szCs w:val="20"/>
          <w:lang w:eastAsia="sk-SK"/>
        </w:rPr>
        <w:t xml:space="preserve">1310nm (1280 - 1340 nm), dosah do 10km, v súlade s IEEE802.3z 1000BASE-LX štandardom, SMF, 9 / 125 µm: 10km, laser triedy 1, EN 60825-1 štandardný LC </w:t>
      </w:r>
      <w:proofErr w:type="spellStart"/>
      <w:r w:rsidRPr="00C868AD">
        <w:rPr>
          <w:rFonts w:ascii="Arial" w:eastAsia="Times New Roman" w:hAnsi="Arial" w:cs="Arial"/>
          <w:sz w:val="20"/>
          <w:szCs w:val="20"/>
          <w:lang w:eastAsia="sk-SK"/>
        </w:rPr>
        <w:t>Duplex</w:t>
      </w:r>
      <w:proofErr w:type="spellEnd"/>
      <w:r w:rsidRPr="00C868AD">
        <w:rPr>
          <w:rFonts w:ascii="Arial" w:eastAsia="Times New Roman" w:hAnsi="Arial" w:cs="Arial"/>
          <w:sz w:val="20"/>
          <w:szCs w:val="20"/>
          <w:lang w:eastAsia="sk-SK"/>
        </w:rPr>
        <w:t xml:space="preserve"> konektor</w:t>
      </w:r>
      <w:r>
        <w:rPr>
          <w:rFonts w:ascii="Arial" w:eastAsia="Times New Roman" w:hAnsi="Arial" w:cs="Arial"/>
          <w:sz w:val="20"/>
          <w:szCs w:val="20"/>
          <w:lang w:eastAsia="sk-SK"/>
        </w:rPr>
        <w:t>).</w:t>
      </w:r>
    </w:p>
    <w:p w14:paraId="3FACA559" w14:textId="20038A64" w:rsidR="00C868AD" w:rsidRDefault="00C868AD" w:rsidP="00882DA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V P3 keďže bude napájať dve rampy bude aj 2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portový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switch (</w:t>
      </w:r>
      <w:r w:rsidRPr="00C868AD">
        <w:rPr>
          <w:rFonts w:ascii="Arial" w:eastAsia="Times New Roman" w:hAnsi="Arial" w:cs="Arial"/>
          <w:sz w:val="20"/>
          <w:szCs w:val="20"/>
          <w:lang w:eastAsia="sk-SK"/>
        </w:rPr>
        <w:t xml:space="preserve">1x 10/100 Mbps </w:t>
      </w:r>
      <w:proofErr w:type="spellStart"/>
      <w:r w:rsidRPr="00C868AD">
        <w:rPr>
          <w:rFonts w:ascii="Arial" w:eastAsia="Times New Roman" w:hAnsi="Arial" w:cs="Arial"/>
          <w:sz w:val="20"/>
          <w:szCs w:val="20"/>
          <w:lang w:eastAsia="sk-SK"/>
        </w:rPr>
        <w:t>PoE</w:t>
      </w:r>
      <w:proofErr w:type="spellEnd"/>
      <w:r w:rsidRPr="00C868AD">
        <w:rPr>
          <w:rFonts w:ascii="Arial" w:eastAsia="Times New Roman" w:hAnsi="Arial" w:cs="Arial"/>
          <w:sz w:val="20"/>
          <w:szCs w:val="20"/>
          <w:lang w:eastAsia="sk-SK"/>
        </w:rPr>
        <w:t xml:space="preserve"> port, 1x 10/100/1000 Mbps </w:t>
      </w:r>
      <w:proofErr w:type="spellStart"/>
      <w:r w:rsidRPr="00C868AD">
        <w:rPr>
          <w:rFonts w:ascii="Arial" w:eastAsia="Times New Roman" w:hAnsi="Arial" w:cs="Arial"/>
          <w:sz w:val="20"/>
          <w:szCs w:val="20"/>
          <w:lang w:eastAsia="sk-SK"/>
        </w:rPr>
        <w:t>PoE</w:t>
      </w:r>
      <w:proofErr w:type="spellEnd"/>
      <w:r w:rsidRPr="00C868AD">
        <w:rPr>
          <w:rFonts w:ascii="Arial" w:eastAsia="Times New Roman" w:hAnsi="Arial" w:cs="Arial"/>
          <w:sz w:val="20"/>
          <w:szCs w:val="20"/>
          <w:lang w:eastAsia="sk-SK"/>
        </w:rPr>
        <w:t xml:space="preserve"> port, 1x 100/1000 Mbps SFP, DC 48–57 V, maximálny odber celkom 60 W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  <w:r w:rsidRPr="00C868AD">
        <w:rPr>
          <w:rFonts w:ascii="Arial" w:eastAsia="Times New Roman" w:hAnsi="Arial" w:cs="Arial"/>
          <w:sz w:val="20"/>
          <w:szCs w:val="20"/>
          <w:lang w:eastAsia="sk-SK"/>
        </w:rPr>
        <w:t>pracovná teplota od -30 °C do +60 °C</w:t>
      </w:r>
      <w:r>
        <w:rPr>
          <w:rFonts w:ascii="Arial" w:eastAsia="Times New Roman" w:hAnsi="Arial" w:cs="Arial"/>
          <w:sz w:val="20"/>
          <w:szCs w:val="20"/>
          <w:lang w:eastAsia="sk-SK"/>
        </w:rPr>
        <w:t>)</w:t>
      </w:r>
    </w:p>
    <w:p w14:paraId="72420387" w14:textId="77777777" w:rsidR="00CB3622" w:rsidRPr="00FA1D93" w:rsidRDefault="00CB3622" w:rsidP="00FA1D9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85C4AF9" w14:textId="77777777" w:rsidR="00572F30" w:rsidRPr="00572F30" w:rsidRDefault="00572F30" w:rsidP="00572F30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bookmarkStart w:id="3" w:name="_Hlk31710972"/>
      <w:bookmarkEnd w:id="2"/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Zemné práce</w:t>
      </w:r>
    </w:p>
    <w:bookmarkEnd w:id="3"/>
    <w:p w14:paraId="7DE7ABE5" w14:textId="02A778C0" w:rsidR="007A67A2" w:rsidRDefault="007A67A2" w:rsidP="006A6815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Výkopy sa navrhujú š- 500, pri</w:t>
      </w:r>
      <w:r w:rsidR="00CE5D39">
        <w:rPr>
          <w:rFonts w:ascii="Arial" w:hAnsi="Arial" w:cs="Arial"/>
          <w:sz w:val="20"/>
        </w:rPr>
        <w:t xml:space="preserve"> križovaní s komunikáciou budú káble umiestnené v obetónovaných chráničkách.</w:t>
      </w:r>
      <w:r w:rsidR="00474C9B">
        <w:rPr>
          <w:rFonts w:ascii="Arial" w:hAnsi="Arial" w:cs="Arial"/>
          <w:sz w:val="20"/>
        </w:rPr>
        <w:t xml:space="preserve"> Hĺbka uloženi</w:t>
      </w:r>
      <w:r w:rsidR="00F4592A">
        <w:rPr>
          <w:rFonts w:ascii="Arial" w:hAnsi="Arial" w:cs="Arial"/>
          <w:sz w:val="20"/>
        </w:rPr>
        <w:t>a</w:t>
      </w:r>
      <w:r w:rsidR="00474C9B">
        <w:rPr>
          <w:rFonts w:ascii="Arial" w:hAnsi="Arial" w:cs="Arial"/>
          <w:sz w:val="20"/>
        </w:rPr>
        <w:t xml:space="preserve"> káblov</w:t>
      </w:r>
      <w:r w:rsidR="00F36CA5">
        <w:rPr>
          <w:rFonts w:ascii="Arial" w:hAnsi="Arial" w:cs="Arial"/>
          <w:sz w:val="20"/>
        </w:rPr>
        <w:t xml:space="preserve"> vo voľnom terén bude 800mm a pri križovaní s komunikáciami 1</w:t>
      </w:r>
      <w:r w:rsidR="00530C95">
        <w:rPr>
          <w:rFonts w:ascii="Arial" w:hAnsi="Arial" w:cs="Arial"/>
          <w:sz w:val="20"/>
        </w:rPr>
        <w:t>1</w:t>
      </w:r>
      <w:r w:rsidR="00F36CA5">
        <w:rPr>
          <w:rFonts w:ascii="Arial" w:hAnsi="Arial" w:cs="Arial"/>
          <w:sz w:val="20"/>
        </w:rPr>
        <w:t>00mm.</w:t>
      </w:r>
      <w:r w:rsidR="00530C95">
        <w:rPr>
          <w:rFonts w:ascii="Arial" w:hAnsi="Arial" w:cs="Arial"/>
          <w:sz w:val="20"/>
        </w:rPr>
        <w:t xml:space="preserve"> Všetky káble budú v zemi ukladané v </w:t>
      </w:r>
      <w:proofErr w:type="spellStart"/>
      <w:r w:rsidR="00530C95">
        <w:rPr>
          <w:rFonts w:ascii="Arial" w:hAnsi="Arial" w:cs="Arial"/>
          <w:sz w:val="20"/>
        </w:rPr>
        <w:t>korugovaných</w:t>
      </w:r>
      <w:proofErr w:type="spellEnd"/>
      <w:r w:rsidR="00530C95">
        <w:rPr>
          <w:rFonts w:ascii="Arial" w:hAnsi="Arial" w:cs="Arial"/>
          <w:sz w:val="20"/>
        </w:rPr>
        <w:t xml:space="preserve"> chráničkách.</w:t>
      </w:r>
    </w:p>
    <w:p w14:paraId="4AC04E4C" w14:textId="73D2ED54" w:rsidR="006A6815" w:rsidRPr="00C701DF" w:rsidRDefault="006A6815" w:rsidP="006A6815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 ukladaní káblov sa m</w:t>
      </w:r>
      <w:r w:rsidRPr="00C701DF">
        <w:rPr>
          <w:rFonts w:ascii="Arial" w:hAnsi="Arial" w:cs="Arial"/>
          <w:sz w:val="20"/>
        </w:rPr>
        <w:t>usia sa dodržať minimálne zvislé a vodorovne vzdialenosti kábla NN od ostatných sieti. Po uložení a zasypaní káblov NN sa trasa zakreslí do výkresu podľa skutočného vyhotovenia.</w:t>
      </w:r>
    </w:p>
    <w:p w14:paraId="4E888D74" w14:textId="39A3C936" w:rsidR="006A6815" w:rsidRDefault="006A6815" w:rsidP="006A6815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  <w:r w:rsidRPr="00C701DF">
        <w:rPr>
          <w:rFonts w:ascii="Arial" w:hAnsi="Arial" w:cs="Arial"/>
          <w:sz w:val="20"/>
        </w:rPr>
        <w:t>Pri realizácii káblových rýh a ukladaní káblov je nutné dodržať predpisy podľa STN 34 1050, STN 33 2000-5-52 a STN 73 6005/Z6. V prípade križovania NN káblu s plynovodom, vodovodom, kanalizáciou, alebo inými vedeniami technického vybavenia je nutné dodržať predpísané vzdialenosti.</w:t>
      </w:r>
    </w:p>
    <w:p w14:paraId="2EC1FCC9" w14:textId="77777777" w:rsidR="006A6815" w:rsidRDefault="006A6815" w:rsidP="00572F30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A02D4DD" w14:textId="77777777" w:rsidR="00530C95" w:rsidRPr="00572F30" w:rsidRDefault="00530C95" w:rsidP="00530C95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572F30">
        <w:rPr>
          <w:rFonts w:ascii="Arial" w:eastAsia="Times New Roman" w:hAnsi="Arial"/>
          <w:b/>
          <w:sz w:val="20"/>
          <w:szCs w:val="20"/>
          <w:lang w:eastAsia="sk-SK"/>
        </w:rPr>
        <w:t>Uzemnenie</w:t>
      </w:r>
    </w:p>
    <w:p w14:paraId="29ACD158" w14:textId="1014C7C6" w:rsidR="00530C95" w:rsidRDefault="00882DA3" w:rsidP="00530C95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Platobný automat bude pásikom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FeZn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30x4 pripojený k uzemneniu areálového osvetlenia.</w:t>
      </w:r>
      <w:r w:rsidR="00530C95" w:rsidRPr="00572F30">
        <w:rPr>
          <w:rFonts w:ascii="Arial" w:eastAsia="Times New Roman" w:hAnsi="Arial" w:cs="Arial"/>
          <w:sz w:val="20"/>
          <w:szCs w:val="20"/>
          <w:lang w:eastAsia="sk-SK"/>
        </w:rPr>
        <w:t xml:space="preserve"> Z dôvodu zníženia korózie uzemňovacieho pásika je potrebné tento pásik chrániť polyuretánovým náterom v dĺžke 20 cm nad povrchom a 20 cm pod povrchom zeme. </w:t>
      </w:r>
    </w:p>
    <w:p w14:paraId="3606B03C" w14:textId="7AAD60D9" w:rsidR="00882DA3" w:rsidRPr="00572F30" w:rsidRDefault="00882DA3" w:rsidP="00530C95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Vstupná brána a prístupové rampy budú </w:t>
      </w:r>
      <w:r w:rsidR="00A51A03">
        <w:rPr>
          <w:rFonts w:ascii="Arial" w:eastAsia="Times New Roman" w:hAnsi="Arial" w:cs="Arial"/>
          <w:sz w:val="20"/>
          <w:szCs w:val="20"/>
          <w:lang w:eastAsia="sk-SK"/>
        </w:rPr>
        <w:t xml:space="preserve">pásikom </w:t>
      </w:r>
      <w:proofErr w:type="spellStart"/>
      <w:r w:rsidR="00A51A03">
        <w:rPr>
          <w:rFonts w:ascii="Arial" w:eastAsia="Times New Roman" w:hAnsi="Arial" w:cs="Arial"/>
          <w:sz w:val="20"/>
          <w:szCs w:val="20"/>
          <w:lang w:eastAsia="sk-SK"/>
        </w:rPr>
        <w:t>FeZn</w:t>
      </w:r>
      <w:proofErr w:type="spellEnd"/>
      <w:r w:rsidR="00A51A03">
        <w:rPr>
          <w:rFonts w:ascii="Arial" w:eastAsia="Times New Roman" w:hAnsi="Arial" w:cs="Arial"/>
          <w:sz w:val="20"/>
          <w:szCs w:val="20"/>
          <w:lang w:eastAsia="sk-SK"/>
        </w:rPr>
        <w:t xml:space="preserve"> 30x4 </w:t>
      </w:r>
      <w:r>
        <w:rPr>
          <w:rFonts w:ascii="Arial" w:eastAsia="Times New Roman" w:hAnsi="Arial" w:cs="Arial"/>
          <w:sz w:val="20"/>
          <w:szCs w:val="20"/>
          <w:lang w:eastAsia="sk-SK"/>
        </w:rPr>
        <w:t>pripojené k jestvujúcemu uzemneniu neďalekých budov. V prípade, že by sa toto uzemnenie nedalo vykonať, budú tieto koncové prvky uzemnené dvojicou uzemňovacích tyčí.</w:t>
      </w:r>
    </w:p>
    <w:p w14:paraId="7BF67A93" w14:textId="77777777" w:rsidR="00530C95" w:rsidRDefault="00530C95" w:rsidP="00572F30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DBB92D3" w14:textId="77777777" w:rsidR="00530C95" w:rsidRPr="00572F30" w:rsidRDefault="00530C95" w:rsidP="00572F30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0AAF74B" w14:textId="60FC9986" w:rsidR="00250D89" w:rsidRDefault="00250D89" w:rsidP="00250D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24FB9F88" w14:textId="77777777" w:rsidR="00C92C8C" w:rsidRPr="00C92C8C" w:rsidRDefault="00C92C8C" w:rsidP="00C92C8C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C92C8C">
        <w:rPr>
          <w:rFonts w:ascii="Arial" w:eastAsia="Times New Roman" w:hAnsi="Arial" w:cs="Arial"/>
          <w:b/>
          <w:sz w:val="20"/>
          <w:szCs w:val="20"/>
          <w:lang w:eastAsia="sk-SK"/>
        </w:rPr>
        <w:t>Vyhodnotenie neodstrániteľného nebezpečenstva</w:t>
      </w:r>
    </w:p>
    <w:p w14:paraId="6423F6D3" w14:textId="77777777" w:rsidR="00C92C8C" w:rsidRPr="00C92C8C" w:rsidRDefault="00C92C8C" w:rsidP="00C92C8C">
      <w:pPr>
        <w:spacing w:after="0" w:line="240" w:lineRule="auto"/>
        <w:ind w:left="360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 w:rsidRPr="00C92C8C">
        <w:rPr>
          <w:rFonts w:ascii="Arial" w:eastAsia="Times New Roman" w:hAnsi="Arial"/>
          <w:b/>
          <w:sz w:val="20"/>
          <w:szCs w:val="20"/>
          <w:lang w:eastAsia="sk-SK"/>
        </w:rPr>
        <w:t>124/2006 Z. z., bod Z. z., v znení neskorších predpisov</w:t>
      </w:r>
    </w:p>
    <w:p w14:paraId="42619194" w14:textId="77777777" w:rsidR="001472C4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Pri správnej montáži EZ, pri uplatnení platných predpisov a STN v oblasti ochrany zdravia pri práci na elektrických zariadeniach nevzniknú neodstrániteľné nebezpečenstva a ohrozenia v zmysle Zákona NR č. 124/2006</w:t>
      </w:r>
    </w:p>
    <w:p w14:paraId="341AB6A1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7FDD0C7C" w14:textId="77777777" w:rsidR="001472C4" w:rsidRPr="003F286A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Vyhodnotenie neodstrániteľného nebezpečenstva a ohrozenia: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594"/>
        <w:gridCol w:w="1899"/>
        <w:gridCol w:w="1899"/>
        <w:gridCol w:w="1899"/>
      </w:tblGrid>
      <w:tr w:rsidR="001472C4" w:rsidRPr="00A559DA" w14:paraId="4078E294" w14:textId="77777777" w:rsidTr="00185749">
        <w:trPr>
          <w:cantSplit/>
        </w:trPr>
        <w:tc>
          <w:tcPr>
            <w:tcW w:w="1204" w:type="dxa"/>
            <w:vMerge w:val="restart"/>
            <w:vAlign w:val="center"/>
          </w:tcPr>
          <w:p w14:paraId="5E34F49F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              číslo</w:t>
            </w:r>
          </w:p>
        </w:tc>
        <w:tc>
          <w:tcPr>
            <w:tcW w:w="2594" w:type="dxa"/>
            <w:vMerge w:val="restart"/>
            <w:vAlign w:val="center"/>
          </w:tcPr>
          <w:p w14:paraId="3099501A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Faktor pracovného</w:t>
            </w:r>
          </w:p>
          <w:p w14:paraId="04A2D535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procesu a</w:t>
            </w:r>
          </w:p>
          <w:p w14:paraId="75DA0AF9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prostredia</w:t>
            </w:r>
          </w:p>
        </w:tc>
        <w:tc>
          <w:tcPr>
            <w:tcW w:w="1899" w:type="dxa"/>
            <w:vMerge w:val="restart"/>
            <w:vAlign w:val="center"/>
          </w:tcPr>
          <w:p w14:paraId="48E3DF8D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           nebezpečenstvo (stav, veľkosť poškodenia zdravia)</w:t>
            </w:r>
          </w:p>
        </w:tc>
        <w:tc>
          <w:tcPr>
            <w:tcW w:w="1899" w:type="dxa"/>
            <w:vAlign w:val="center"/>
          </w:tcPr>
          <w:p w14:paraId="6904100B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ohrozenie</w:t>
            </w:r>
          </w:p>
        </w:tc>
        <w:tc>
          <w:tcPr>
            <w:tcW w:w="1899" w:type="dxa"/>
            <w:vAlign w:val="center"/>
          </w:tcPr>
          <w:p w14:paraId="5BE85E72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Návrh ochranných opatrení proti týmto nebezpečenstvám</w:t>
            </w:r>
          </w:p>
          <w:p w14:paraId="7C7C1D3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a ohrozeniam</w:t>
            </w:r>
          </w:p>
        </w:tc>
      </w:tr>
      <w:tr w:rsidR="001472C4" w:rsidRPr="00A559DA" w14:paraId="7F4334FD" w14:textId="77777777" w:rsidTr="00185749">
        <w:trPr>
          <w:cantSplit/>
        </w:trPr>
        <w:tc>
          <w:tcPr>
            <w:tcW w:w="1204" w:type="dxa"/>
            <w:vMerge/>
            <w:vAlign w:val="center"/>
          </w:tcPr>
          <w:p w14:paraId="7899125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2360A35D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4D67FD07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14:paraId="2962D202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- vznik požiaru</w:t>
            </w:r>
          </w:p>
        </w:tc>
        <w:tc>
          <w:tcPr>
            <w:tcW w:w="1899" w:type="dxa"/>
            <w:vAlign w:val="center"/>
          </w:tcPr>
          <w:p w14:paraId="4F1F4FBF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1-8</w:t>
            </w:r>
          </w:p>
        </w:tc>
      </w:tr>
      <w:tr w:rsidR="001472C4" w:rsidRPr="00A559DA" w14:paraId="2B9A9B9B" w14:textId="77777777" w:rsidTr="00185749">
        <w:trPr>
          <w:cantSplit/>
        </w:trPr>
        <w:tc>
          <w:tcPr>
            <w:tcW w:w="1204" w:type="dxa"/>
            <w:vMerge w:val="restart"/>
            <w:vAlign w:val="center"/>
          </w:tcPr>
          <w:p w14:paraId="5054CF9C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594" w:type="dxa"/>
            <w:vMerge w:val="restart"/>
            <w:vAlign w:val="center"/>
          </w:tcPr>
          <w:p w14:paraId="60AD7DB2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energia</w:t>
            </w:r>
          </w:p>
        </w:tc>
        <w:tc>
          <w:tcPr>
            <w:tcW w:w="1899" w:type="dxa"/>
            <w:vMerge w:val="restart"/>
            <w:vAlign w:val="center"/>
          </w:tcPr>
          <w:p w14:paraId="7ABBF053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Nebezpečné el. napätie a el. prúd</w:t>
            </w:r>
          </w:p>
          <w:p w14:paraId="16FF981E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pre zdravie</w:t>
            </w:r>
          </w:p>
          <w:p w14:paraId="667B6307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a život</w:t>
            </w:r>
          </w:p>
        </w:tc>
        <w:tc>
          <w:tcPr>
            <w:tcW w:w="1899" w:type="dxa"/>
            <w:vAlign w:val="center"/>
          </w:tcPr>
          <w:p w14:paraId="26930339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v normálnej prevádzke</w:t>
            </w:r>
          </w:p>
        </w:tc>
        <w:tc>
          <w:tcPr>
            <w:tcW w:w="1899" w:type="dxa"/>
            <w:vAlign w:val="center"/>
          </w:tcPr>
          <w:p w14:paraId="70EF68F6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1-6, 8</w:t>
            </w:r>
          </w:p>
        </w:tc>
      </w:tr>
      <w:tr w:rsidR="001472C4" w:rsidRPr="00A559DA" w14:paraId="105284C7" w14:textId="77777777" w:rsidTr="00185749">
        <w:trPr>
          <w:cantSplit/>
        </w:trPr>
        <w:tc>
          <w:tcPr>
            <w:tcW w:w="1204" w:type="dxa"/>
            <w:vMerge/>
            <w:vAlign w:val="center"/>
          </w:tcPr>
          <w:p w14:paraId="6550550F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55DC12CA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76C9B043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14:paraId="327BF539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</w:t>
            </w:r>
          </w:p>
        </w:tc>
        <w:tc>
          <w:tcPr>
            <w:tcW w:w="1899" w:type="dxa"/>
            <w:vAlign w:val="center"/>
          </w:tcPr>
          <w:p w14:paraId="587B6159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1-5, 7-8</w:t>
            </w:r>
          </w:p>
        </w:tc>
      </w:tr>
    </w:tbl>
    <w:p w14:paraId="019E0BFC" w14:textId="77777777" w:rsidR="001472C4" w:rsidRPr="003F286A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Definovanie pojmov podľa zákona č. 124/2006</w:t>
      </w:r>
    </w:p>
    <w:p w14:paraId="273E6D55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Nebezpečenstvo je stav, alebo vlastnosť faktora pracovného procesu a pracovného prostredia, ktoré môžu ohroziť zdravie.</w:t>
      </w:r>
    </w:p>
    <w:p w14:paraId="20F524DB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Ohrozenie je situácia, v ktorej nemožno vylúčiť, že zdravie zamestnanca bude poškodené.</w:t>
      </w:r>
    </w:p>
    <w:p w14:paraId="7793B5C4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Neodstrániteľné nebezpečenstvo a neodstrániteľné ohrozenie je také nebezpečenstvo a ohrozenie, ktoré podľa súčasných vedeckých a technických poznatkov nemožno vylúčiť ani obmedziť.</w:t>
      </w:r>
    </w:p>
    <w:p w14:paraId="78B11E57" w14:textId="77777777" w:rsidR="001472C4" w:rsidRPr="003F286A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3DE5FB0C" w14:textId="77777777" w:rsidR="001472C4" w:rsidRPr="00CB0A72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CB0A72">
        <w:rPr>
          <w:rFonts w:ascii="Arial" w:hAnsi="Arial" w:cs="Arial"/>
          <w:b/>
          <w:sz w:val="20"/>
        </w:rPr>
        <w:t>Ochranné opatrenia:</w:t>
      </w:r>
    </w:p>
    <w:p w14:paraId="3ADCD68C" w14:textId="77777777" w:rsidR="001472C4" w:rsidRPr="0011358A" w:rsidRDefault="001472C4" w:rsidP="001472C4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bookmarkStart w:id="4" w:name="OLE_LINK2"/>
      <w:r w:rsidRPr="0011358A">
        <w:rPr>
          <w:rFonts w:ascii="Arial" w:hAnsi="Arial" w:cs="Arial"/>
          <w:sz w:val="20"/>
        </w:rPr>
        <w:t>Poučenie obsluhy o zásadách bezpečnosti práce a ochrany zdravia.</w:t>
      </w:r>
    </w:p>
    <w:p w14:paraId="451F94DF" w14:textId="77777777" w:rsidR="001472C4" w:rsidRPr="0011358A" w:rsidRDefault="001472C4" w:rsidP="001472C4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Zákaz vstupu nepovolaným osobám.</w:t>
      </w:r>
    </w:p>
    <w:p w14:paraId="679F0AF2" w14:textId="77777777" w:rsidR="001472C4" w:rsidRPr="0011358A" w:rsidRDefault="001472C4" w:rsidP="001472C4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Poučenie o používaní ochranných a pracovných pomôcok podľa predpisov</w:t>
      </w:r>
    </w:p>
    <w:p w14:paraId="5B73E13F" w14:textId="77777777" w:rsidR="001472C4" w:rsidRPr="0011358A" w:rsidRDefault="001472C4" w:rsidP="001472C4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Všetky údržbárske práce prevádzať len s povolením na prácu a s pracovníkmi s predpísanou kvalifikáciou.</w:t>
      </w:r>
    </w:p>
    <w:p w14:paraId="079506FB" w14:textId="77777777" w:rsidR="001472C4" w:rsidRPr="0011358A" w:rsidRDefault="001472C4" w:rsidP="001472C4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Práce s otvoreným ohňom vykonávať iba s povolením.</w:t>
      </w:r>
    </w:p>
    <w:p w14:paraId="7B397D88" w14:textId="77777777" w:rsidR="001472C4" w:rsidRPr="0011358A" w:rsidRDefault="001472C4" w:rsidP="001472C4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Základná ochrana pred zásahom elektrickým prúdom pred priamym dotykom: Ochrana izoláciou, ochrana krytím a zábranami v zmysle STN 33 2000 -4 – 41, príloha A.</w:t>
      </w:r>
    </w:p>
    <w:p w14:paraId="6791CD01" w14:textId="77777777" w:rsidR="001472C4" w:rsidRPr="0011358A" w:rsidRDefault="001472C4" w:rsidP="001472C4">
      <w:pPr>
        <w:spacing w:after="0" w:line="240" w:lineRule="auto"/>
        <w:ind w:left="284" w:right="567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7.  Ochrana pred zásahom elektrickým prúdom pri poruche: </w:t>
      </w:r>
    </w:p>
    <w:p w14:paraId="5F729047" w14:textId="77777777" w:rsidR="001472C4" w:rsidRPr="0011358A" w:rsidRDefault="001472C4" w:rsidP="001472C4">
      <w:pPr>
        <w:tabs>
          <w:tab w:val="num" w:pos="567"/>
        </w:tabs>
        <w:spacing w:after="0" w:line="240" w:lineRule="auto"/>
        <w:ind w:left="567" w:right="567" w:hanging="283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     Samočinným odpojením napájania vsieti TN v zmysle STN 33 2000-4-41.</w:t>
      </w:r>
    </w:p>
    <w:p w14:paraId="4915E9BB" w14:textId="77777777" w:rsidR="001472C4" w:rsidRPr="0011358A" w:rsidRDefault="001472C4" w:rsidP="001472C4">
      <w:pPr>
        <w:tabs>
          <w:tab w:val="num" w:pos="567"/>
        </w:tabs>
        <w:spacing w:after="0" w:line="240" w:lineRule="auto"/>
        <w:ind w:left="567" w:right="567" w:hanging="283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     Uzemnením (pre zariadenia nad 1kV) , čl.7.2 STN 33 3201, čl.7.2</w:t>
      </w:r>
    </w:p>
    <w:p w14:paraId="68B48106" w14:textId="77777777" w:rsidR="001472C4" w:rsidRDefault="001472C4" w:rsidP="001472C4">
      <w:pPr>
        <w:numPr>
          <w:ilvl w:val="0"/>
          <w:numId w:val="9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Pravidelnou revíziou a prehliadkami elektrického zariadenia vykonanými pracovníkmi s predpísanou kvalifikáciou.</w:t>
      </w:r>
    </w:p>
    <w:p w14:paraId="707AC290" w14:textId="77777777" w:rsidR="001472C4" w:rsidRPr="0011358A" w:rsidRDefault="001472C4" w:rsidP="001472C4">
      <w:pPr>
        <w:spacing w:after="0" w:line="240" w:lineRule="auto"/>
        <w:ind w:left="567" w:right="567"/>
        <w:jc w:val="both"/>
        <w:rPr>
          <w:rFonts w:ascii="Arial" w:hAnsi="Arial" w:cs="Arial"/>
          <w:sz w:val="20"/>
        </w:rPr>
      </w:pPr>
    </w:p>
    <w:bookmarkEnd w:id="4"/>
    <w:p w14:paraId="7D792DC4" w14:textId="77777777" w:rsidR="001472C4" w:rsidRPr="003F286A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Vytypovanie lokality pre dané neodstrániteľné nebezpečenstvá a ohrozenia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072"/>
        <w:gridCol w:w="2073"/>
        <w:gridCol w:w="2073"/>
        <w:gridCol w:w="2073"/>
      </w:tblGrid>
      <w:tr w:rsidR="001472C4" w:rsidRPr="00A559DA" w14:paraId="534EB649" w14:textId="77777777" w:rsidTr="00185749">
        <w:tc>
          <w:tcPr>
            <w:tcW w:w="1204" w:type="dxa"/>
            <w:vAlign w:val="center"/>
          </w:tcPr>
          <w:p w14:paraId="2CDDA108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 číslo</w:t>
            </w:r>
          </w:p>
        </w:tc>
        <w:tc>
          <w:tcPr>
            <w:tcW w:w="2072" w:type="dxa"/>
            <w:vAlign w:val="center"/>
          </w:tcPr>
          <w:p w14:paraId="4D7767E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Faktor pracovného procesu a prostredia</w:t>
            </w:r>
          </w:p>
        </w:tc>
        <w:tc>
          <w:tcPr>
            <w:tcW w:w="2073" w:type="dxa"/>
            <w:vAlign w:val="center"/>
          </w:tcPr>
          <w:p w14:paraId="78D8F083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nebezpečenstvo</w:t>
            </w:r>
          </w:p>
          <w:p w14:paraId="358FC043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(stav, veľkosť poškodenia zdravia)</w:t>
            </w:r>
          </w:p>
        </w:tc>
        <w:tc>
          <w:tcPr>
            <w:tcW w:w="2073" w:type="dxa"/>
            <w:vAlign w:val="center"/>
          </w:tcPr>
          <w:p w14:paraId="66CF88C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</w:t>
            </w:r>
          </w:p>
          <w:p w14:paraId="42BE39B7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ohrozenie</w:t>
            </w:r>
          </w:p>
        </w:tc>
        <w:tc>
          <w:tcPr>
            <w:tcW w:w="2073" w:type="dxa"/>
            <w:vAlign w:val="center"/>
          </w:tcPr>
          <w:p w14:paraId="16B90703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Miesta, kde sa vyskytuje neodstrániteľné nebezpečenstvo</w:t>
            </w:r>
          </w:p>
        </w:tc>
      </w:tr>
      <w:tr w:rsidR="001472C4" w:rsidRPr="00A559DA" w14:paraId="55387923" w14:textId="77777777" w:rsidTr="00185749">
        <w:tc>
          <w:tcPr>
            <w:tcW w:w="1204" w:type="dxa"/>
            <w:vAlign w:val="center"/>
          </w:tcPr>
          <w:p w14:paraId="0DB3F134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2" w:type="dxa"/>
            <w:vAlign w:val="center"/>
          </w:tcPr>
          <w:p w14:paraId="4B3913D5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energia</w:t>
            </w:r>
          </w:p>
        </w:tc>
        <w:tc>
          <w:tcPr>
            <w:tcW w:w="2073" w:type="dxa"/>
            <w:vAlign w:val="center"/>
          </w:tcPr>
          <w:p w14:paraId="67BAB834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Nebezpečné el. napätie a el. prúd pre zdravie a život</w:t>
            </w:r>
          </w:p>
        </w:tc>
        <w:tc>
          <w:tcPr>
            <w:tcW w:w="2073" w:type="dxa"/>
            <w:vAlign w:val="center"/>
          </w:tcPr>
          <w:p w14:paraId="01399D54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– vznik požiaru</w:t>
            </w:r>
          </w:p>
        </w:tc>
        <w:tc>
          <w:tcPr>
            <w:tcW w:w="2073" w:type="dxa"/>
            <w:vAlign w:val="center"/>
          </w:tcPr>
          <w:p w14:paraId="1A554B5A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Živé el. časti, neživé el. časti, cudzie vodivé často</w:t>
            </w:r>
          </w:p>
        </w:tc>
      </w:tr>
      <w:tr w:rsidR="001472C4" w:rsidRPr="00A559DA" w14:paraId="0F87A251" w14:textId="77777777" w:rsidTr="00185749">
        <w:tc>
          <w:tcPr>
            <w:tcW w:w="1204" w:type="dxa"/>
            <w:vAlign w:val="center"/>
          </w:tcPr>
          <w:p w14:paraId="728C16F4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2" w:type="dxa"/>
            <w:vAlign w:val="center"/>
          </w:tcPr>
          <w:p w14:paraId="03599212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1E4560BB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669CB58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pri normálnej prevádzke</w:t>
            </w:r>
          </w:p>
        </w:tc>
        <w:tc>
          <w:tcPr>
            <w:tcW w:w="2073" w:type="dxa"/>
            <w:vAlign w:val="center"/>
          </w:tcPr>
          <w:p w14:paraId="24EC1252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2C4" w:rsidRPr="00A559DA" w14:paraId="548D75A5" w14:textId="77777777" w:rsidTr="00185749">
        <w:tc>
          <w:tcPr>
            <w:tcW w:w="1204" w:type="dxa"/>
            <w:vAlign w:val="center"/>
          </w:tcPr>
          <w:p w14:paraId="616ABEB0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2" w:type="dxa"/>
            <w:vAlign w:val="center"/>
          </w:tcPr>
          <w:p w14:paraId="572247CB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59291920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18B5CD6C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 pri poruche</w:t>
            </w:r>
          </w:p>
        </w:tc>
        <w:tc>
          <w:tcPr>
            <w:tcW w:w="2073" w:type="dxa"/>
            <w:vAlign w:val="center"/>
          </w:tcPr>
          <w:p w14:paraId="11967830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E71B39" w14:textId="77777777" w:rsidR="001472C4" w:rsidRPr="003F286A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2A0C4335" w14:textId="77777777" w:rsidR="001472C4" w:rsidRPr="003F286A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Posúdenie rozsahu rizika: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127"/>
        <w:gridCol w:w="1559"/>
        <w:gridCol w:w="1559"/>
        <w:gridCol w:w="1559"/>
        <w:gridCol w:w="1560"/>
      </w:tblGrid>
      <w:tr w:rsidR="001472C4" w:rsidRPr="00A559DA" w14:paraId="6EBEAAF5" w14:textId="77777777" w:rsidTr="00185749">
        <w:trPr>
          <w:cantSplit/>
        </w:trPr>
        <w:tc>
          <w:tcPr>
            <w:tcW w:w="1204" w:type="dxa"/>
            <w:vAlign w:val="center"/>
          </w:tcPr>
          <w:p w14:paraId="337B188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</w:t>
            </w:r>
          </w:p>
          <w:p w14:paraId="1467D4F3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  <w:tc>
          <w:tcPr>
            <w:tcW w:w="2127" w:type="dxa"/>
            <w:vAlign w:val="center"/>
          </w:tcPr>
          <w:p w14:paraId="6E6117B6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nebezpečenstvo alebo odstrániteľné ohrozenia</w:t>
            </w:r>
          </w:p>
        </w:tc>
        <w:tc>
          <w:tcPr>
            <w:tcW w:w="3118" w:type="dxa"/>
            <w:gridSpan w:val="2"/>
            <w:vAlign w:val="center"/>
          </w:tcPr>
          <w:p w14:paraId="1DD78C1E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Pravdepodobnosť vzniku</w:t>
            </w:r>
          </w:p>
          <w:p w14:paraId="71271D0F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poškodenia zdravia pri práci</w:t>
            </w:r>
          </w:p>
        </w:tc>
        <w:tc>
          <w:tcPr>
            <w:tcW w:w="3119" w:type="dxa"/>
            <w:gridSpan w:val="2"/>
            <w:vAlign w:val="center"/>
          </w:tcPr>
          <w:p w14:paraId="0492B134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Stupeň následkov na zdraví</w:t>
            </w:r>
          </w:p>
          <w:p w14:paraId="0AA4C8F9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 prípade</w:t>
            </w:r>
          </w:p>
        </w:tc>
      </w:tr>
      <w:tr w:rsidR="001472C4" w:rsidRPr="00A559DA" w14:paraId="7DBD83EA" w14:textId="77777777" w:rsidTr="00185749">
        <w:tc>
          <w:tcPr>
            <w:tcW w:w="1204" w:type="dxa"/>
            <w:vAlign w:val="center"/>
          </w:tcPr>
          <w:p w14:paraId="23B1632E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7369E05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5591C8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Najlepšom1)</w:t>
            </w:r>
          </w:p>
        </w:tc>
        <w:tc>
          <w:tcPr>
            <w:tcW w:w="1559" w:type="dxa"/>
            <w:vAlign w:val="center"/>
          </w:tcPr>
          <w:p w14:paraId="36A74FEA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Najhoršom2)</w:t>
            </w:r>
          </w:p>
        </w:tc>
        <w:tc>
          <w:tcPr>
            <w:tcW w:w="1559" w:type="dxa"/>
            <w:vAlign w:val="center"/>
          </w:tcPr>
          <w:p w14:paraId="4BB18FAF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Najlepšom3)</w:t>
            </w:r>
          </w:p>
        </w:tc>
        <w:tc>
          <w:tcPr>
            <w:tcW w:w="1560" w:type="dxa"/>
            <w:vAlign w:val="center"/>
          </w:tcPr>
          <w:p w14:paraId="75E217F2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Najhoršom4)</w:t>
            </w:r>
          </w:p>
        </w:tc>
      </w:tr>
      <w:tr w:rsidR="001472C4" w:rsidRPr="00A559DA" w14:paraId="6B5D2D17" w14:textId="77777777" w:rsidTr="00185749">
        <w:tc>
          <w:tcPr>
            <w:tcW w:w="1204" w:type="dxa"/>
            <w:vAlign w:val="center"/>
          </w:tcPr>
          <w:p w14:paraId="6A7AA283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7DB97B30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– vznik požiaru</w:t>
            </w:r>
          </w:p>
        </w:tc>
        <w:tc>
          <w:tcPr>
            <w:tcW w:w="1559" w:type="dxa"/>
            <w:vAlign w:val="center"/>
          </w:tcPr>
          <w:p w14:paraId="4FB7ED74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5E1D4F49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25777CB0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73F7254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  <w:tr w:rsidR="001472C4" w:rsidRPr="00A559DA" w14:paraId="5C28F477" w14:textId="77777777" w:rsidTr="00185749">
        <w:tc>
          <w:tcPr>
            <w:tcW w:w="1204" w:type="dxa"/>
            <w:vAlign w:val="center"/>
          </w:tcPr>
          <w:p w14:paraId="7097BC92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082A189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pri normálnej prevádzke</w:t>
            </w:r>
          </w:p>
        </w:tc>
        <w:tc>
          <w:tcPr>
            <w:tcW w:w="1559" w:type="dxa"/>
            <w:vAlign w:val="center"/>
          </w:tcPr>
          <w:p w14:paraId="51FD18F7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75B38E99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04727FBE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379B4EC0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  <w:tr w:rsidR="001472C4" w:rsidRPr="00A559DA" w14:paraId="21AAC9F3" w14:textId="77777777" w:rsidTr="00185749">
        <w:tc>
          <w:tcPr>
            <w:tcW w:w="1204" w:type="dxa"/>
            <w:vAlign w:val="center"/>
          </w:tcPr>
          <w:p w14:paraId="2A375578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14:paraId="27D6A713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 pri poruche</w:t>
            </w:r>
          </w:p>
        </w:tc>
        <w:tc>
          <w:tcPr>
            <w:tcW w:w="1559" w:type="dxa"/>
            <w:vAlign w:val="center"/>
          </w:tcPr>
          <w:p w14:paraId="70D44C8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1B87F171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49464A33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289971AD" w14:textId="77777777" w:rsidR="001472C4" w:rsidRPr="00A559DA" w:rsidRDefault="001472C4" w:rsidP="00185749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</w:tbl>
    <w:p w14:paraId="3012296C" w14:textId="77777777" w:rsidR="001472C4" w:rsidRPr="003F286A" w:rsidRDefault="001472C4" w:rsidP="001472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43CBEC46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Definovanie pojmov podľa zákona č. 124/2006 Z. z.</w:t>
      </w:r>
    </w:p>
    <w:p w14:paraId="013423AF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Riziko je pravdepodobnosť, vzniku poškodenia zdravia zamestnanca pri práci a možných následkov na zdraví.</w:t>
      </w:r>
    </w:p>
    <w:p w14:paraId="4849936A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Najlepší prípad z hľadiska pravdepodobnosti vzniku poškodenia zdravia je, ak sa dodržiava pracovná disciplína a sú dodržané pracovné a bezpečnostné predpisy.</w:t>
      </w:r>
    </w:p>
    <w:p w14:paraId="49A9351B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lastRenderedPageBreak/>
        <w:t>Najhorší prípad z hľadiska pravdepodobnosti vzniku poškodenia zdravia je, ak sa nedodržiava pracovná disciplína a nie sú dodržané pracovné a bezpečnostné predpisy a je súbeh viacerých nebezpečenstiev a ohrození.</w:t>
      </w:r>
    </w:p>
    <w:p w14:paraId="7B672BD0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Najlepší prípad  z hľadiska možných následkov je, ak pri výskyte daného nebezpečenstva, alebo ohrozenia je minimálny dopad na zdravie zamestnancov.</w:t>
      </w:r>
    </w:p>
    <w:p w14:paraId="4008D70E" w14:textId="77777777" w:rsidR="001472C4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Najhorší prípad z hľadiska možných následkov na zdraví je, ak pri výskyte daného nebezpečenstva, alebo ohrozenia sa predpokladá dosiahnutie najhoršieho možného dopadu na zdravie zamestnancov</w:t>
      </w:r>
      <w:r>
        <w:rPr>
          <w:rFonts w:ascii="Arial" w:hAnsi="Arial" w:cs="Arial"/>
          <w:sz w:val="20"/>
        </w:rPr>
        <w:t>.</w:t>
      </w:r>
    </w:p>
    <w:p w14:paraId="2E2EFDBE" w14:textId="77777777" w:rsidR="001472C4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Dodávateľ prác je zodpovedný za správne a sústavné vyhodnocovanie nebezpečenstiev a rizík a následné prijatia adekvátnych opatrení na zaistenie bezpečnosti a ochrany zdravia pri práci pri všetkých pracovných činnostiach.</w:t>
      </w:r>
    </w:p>
    <w:p w14:paraId="5BC92AB4" w14:textId="77777777" w:rsidR="001472C4" w:rsidRPr="00565711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</w:t>
      </w:r>
      <w:proofErr w:type="spellStart"/>
      <w:r>
        <w:rPr>
          <w:rFonts w:ascii="Arial" w:hAnsi="Arial" w:cs="Arial"/>
          <w:sz w:val="20"/>
        </w:rPr>
        <w:t>náväznosti</w:t>
      </w:r>
      <w:proofErr w:type="spellEnd"/>
      <w:r>
        <w:rPr>
          <w:rFonts w:ascii="Arial" w:hAnsi="Arial" w:cs="Arial"/>
          <w:sz w:val="20"/>
        </w:rPr>
        <w:t xml:space="preserve"> na hodnotenie rizík dodávateľ prác zodpovedá za pridelenie  účinných OOPP zamestnancom v zmysle NV SR č. 395/2006 </w:t>
      </w:r>
      <w:proofErr w:type="spellStart"/>
      <w:r>
        <w:rPr>
          <w:rFonts w:ascii="Arial" w:hAnsi="Arial" w:cs="Arial"/>
          <w:sz w:val="20"/>
        </w:rPr>
        <w:t>Z.z</w:t>
      </w:r>
      <w:proofErr w:type="spellEnd"/>
      <w:r>
        <w:rPr>
          <w:rFonts w:ascii="Arial" w:hAnsi="Arial" w:cs="Arial"/>
          <w:sz w:val="20"/>
        </w:rPr>
        <w:t>.</w:t>
      </w:r>
    </w:p>
    <w:p w14:paraId="4F781C92" w14:textId="77777777" w:rsidR="001472C4" w:rsidRPr="00261B9B" w:rsidRDefault="001472C4" w:rsidP="001472C4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4DECFD6E" w14:textId="6616096A" w:rsidR="001472C4" w:rsidRDefault="001472C4" w:rsidP="001472C4">
      <w:pPr>
        <w:spacing w:after="0" w:line="240" w:lineRule="auto"/>
        <w:ind w:firstLine="567"/>
        <w:jc w:val="both"/>
        <w:rPr>
          <w:rFonts w:ascii="Arial" w:hAnsi="Arial"/>
          <w:bCs/>
          <w:sz w:val="20"/>
        </w:rPr>
      </w:pPr>
    </w:p>
    <w:p w14:paraId="76741367" w14:textId="77777777" w:rsidR="00FA04DD" w:rsidRPr="00015795" w:rsidRDefault="00FA04DD" w:rsidP="001472C4">
      <w:pPr>
        <w:spacing w:after="0" w:line="240" w:lineRule="auto"/>
        <w:ind w:firstLine="567"/>
        <w:jc w:val="both"/>
        <w:rPr>
          <w:rFonts w:ascii="Arial" w:hAnsi="Arial"/>
          <w:bCs/>
          <w:sz w:val="20"/>
        </w:rPr>
      </w:pPr>
    </w:p>
    <w:p w14:paraId="17C3507C" w14:textId="77777777" w:rsidR="001472C4" w:rsidRPr="00015795" w:rsidRDefault="001472C4" w:rsidP="001472C4">
      <w:pPr>
        <w:numPr>
          <w:ilvl w:val="0"/>
          <w:numId w:val="10"/>
        </w:numPr>
        <w:spacing w:after="0" w:line="240" w:lineRule="auto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OCHRANA ZDRAVIA A BEZPEČNOSŤ PRI PRÁCI</w:t>
      </w:r>
    </w:p>
    <w:p w14:paraId="3AF371A0" w14:textId="77777777" w:rsidR="001472C4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</w:p>
    <w:p w14:paraId="285AD307" w14:textId="77777777" w:rsidR="001472C4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4C1247">
        <w:rPr>
          <w:rFonts w:ascii="Arial" w:hAnsi="Arial" w:cs="Arial"/>
          <w:sz w:val="20"/>
        </w:rPr>
        <w:t xml:space="preserve">Pri práci s elektrickým zariadením sa musia dodržiavať bezpečnostné predpisy a normy STN, hlavne STN 34 3100 a vyhláška č. 508/2009 </w:t>
      </w:r>
      <w:proofErr w:type="spellStart"/>
      <w:r w:rsidRPr="004C1247">
        <w:rPr>
          <w:rFonts w:ascii="Arial" w:hAnsi="Arial" w:cs="Arial"/>
          <w:sz w:val="20"/>
        </w:rPr>
        <w:t>Z.z</w:t>
      </w:r>
      <w:proofErr w:type="spellEnd"/>
      <w:r w:rsidRPr="004C1247">
        <w:rPr>
          <w:rFonts w:ascii="Arial" w:hAnsi="Arial" w:cs="Arial"/>
          <w:sz w:val="20"/>
        </w:rPr>
        <w:t>. Práce na elektrickom zariadení sa musia vykonávať v </w:t>
      </w:r>
      <w:proofErr w:type="spellStart"/>
      <w:r w:rsidRPr="004C1247">
        <w:rPr>
          <w:rFonts w:ascii="Arial" w:hAnsi="Arial" w:cs="Arial"/>
          <w:sz w:val="20"/>
        </w:rPr>
        <w:t>beznapäťovom</w:t>
      </w:r>
      <w:proofErr w:type="spellEnd"/>
      <w:r w:rsidRPr="004C1247">
        <w:rPr>
          <w:rFonts w:ascii="Arial" w:hAnsi="Arial" w:cs="Arial"/>
          <w:sz w:val="20"/>
        </w:rPr>
        <w:t xml:space="preserve"> stave. Práce a obsluhu na elektrickom zariadení môžu vykonávať pracovníci s oprávnením v zmysle vyhlášky č. 508/2009 </w:t>
      </w:r>
      <w:proofErr w:type="spellStart"/>
      <w:r w:rsidRPr="004C1247">
        <w:rPr>
          <w:rFonts w:ascii="Arial" w:hAnsi="Arial" w:cs="Arial"/>
          <w:sz w:val="20"/>
        </w:rPr>
        <w:t>Z.z</w:t>
      </w:r>
      <w:proofErr w:type="spellEnd"/>
      <w:r w:rsidRPr="004C1247">
        <w:rPr>
          <w:rFonts w:ascii="Arial" w:hAnsi="Arial" w:cs="Arial"/>
          <w:sz w:val="20"/>
        </w:rPr>
        <w:t xml:space="preserve"> a firmy s oprávnením na realizáciu prác na elektrickom zariadeniach. Pri práci je potrebné používať predpísané a preskúšané nástroje, pracovné pomôcky a meracie prístroje. Obsluhu pri normálnej prevádzke zariadenia môžu vykonávať osoby poučené </w:t>
      </w:r>
      <w:r w:rsidRPr="00015795">
        <w:rPr>
          <w:rFonts w:ascii="Arial" w:hAnsi="Arial" w:cs="Arial"/>
          <w:sz w:val="20"/>
        </w:rPr>
        <w:t xml:space="preserve">§20 v zmysle vyhlášky č. </w:t>
      </w:r>
      <w:r>
        <w:rPr>
          <w:rFonts w:ascii="Arial" w:hAnsi="Arial" w:cs="Arial"/>
          <w:sz w:val="20"/>
        </w:rPr>
        <w:t>508/2009</w:t>
      </w:r>
      <w:r w:rsidRPr="00015795">
        <w:rPr>
          <w:rFonts w:ascii="Arial" w:hAnsi="Arial" w:cs="Arial"/>
          <w:sz w:val="20"/>
        </w:rPr>
        <w:t xml:space="preserve"> </w:t>
      </w:r>
      <w:proofErr w:type="spellStart"/>
      <w:r w:rsidRPr="00015795">
        <w:rPr>
          <w:rFonts w:ascii="Arial" w:hAnsi="Arial" w:cs="Arial"/>
          <w:sz w:val="20"/>
        </w:rPr>
        <w:t>Z.z</w:t>
      </w:r>
      <w:proofErr w:type="spellEnd"/>
      <w:r w:rsidRPr="00015795">
        <w:rPr>
          <w:rFonts w:ascii="Arial" w:hAnsi="Arial" w:cs="Arial"/>
          <w:sz w:val="20"/>
        </w:rPr>
        <w:t>.</w:t>
      </w:r>
    </w:p>
    <w:p w14:paraId="3F5E8D75" w14:textId="77777777" w:rsidR="001472C4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Všetky stroje, prístroje a zariadenia navrhované v tejto dokumentácii musia obsahovať certifikáty platné v Slovenskej republike pre dané prostredie, v ktorom budú umiestnené.</w:t>
      </w:r>
    </w:p>
    <w:p w14:paraId="39D752B6" w14:textId="77777777" w:rsidR="001472C4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015795">
        <w:rPr>
          <w:rFonts w:ascii="Arial" w:hAnsi="Arial" w:cs="Arial"/>
          <w:sz w:val="20"/>
        </w:rPr>
        <w:t xml:space="preserve">Na elektrickom zariadení pred uvedením do prevádzky sa musí vykonať a potom aj v ďalšom období vykonávať pravidelná </w:t>
      </w:r>
      <w:r>
        <w:rPr>
          <w:rFonts w:ascii="Arial" w:hAnsi="Arial" w:cs="Arial"/>
          <w:sz w:val="20"/>
        </w:rPr>
        <w:t>revízia</w:t>
      </w:r>
      <w:r w:rsidRPr="00015795">
        <w:rPr>
          <w:rFonts w:ascii="Arial" w:hAnsi="Arial" w:cs="Arial"/>
          <w:sz w:val="20"/>
        </w:rPr>
        <w:t xml:space="preserve"> el</w:t>
      </w:r>
      <w:r>
        <w:rPr>
          <w:rFonts w:ascii="Arial" w:hAnsi="Arial" w:cs="Arial"/>
          <w:sz w:val="20"/>
        </w:rPr>
        <w:t>ektrických</w:t>
      </w:r>
      <w:r w:rsidRPr="00015795">
        <w:rPr>
          <w:rFonts w:ascii="Arial" w:hAnsi="Arial" w:cs="Arial"/>
          <w:sz w:val="20"/>
        </w:rPr>
        <w:t xml:space="preserve"> z</w:t>
      </w:r>
      <w:r>
        <w:rPr>
          <w:rFonts w:ascii="Arial" w:hAnsi="Arial" w:cs="Arial"/>
          <w:sz w:val="20"/>
        </w:rPr>
        <w:t>ariadení v zmysle STN 33 2000-6</w:t>
      </w:r>
      <w:r w:rsidRPr="00015795">
        <w:rPr>
          <w:rFonts w:ascii="Arial" w:hAnsi="Arial" w:cs="Arial"/>
          <w:sz w:val="20"/>
        </w:rPr>
        <w:t xml:space="preserve"> HDD 384.6.61, STN 33 1500 a vyhlášky  č. </w:t>
      </w:r>
      <w:r>
        <w:rPr>
          <w:rFonts w:ascii="Arial" w:hAnsi="Arial" w:cs="Arial"/>
          <w:sz w:val="20"/>
        </w:rPr>
        <w:t>398/2013</w:t>
      </w:r>
      <w:r w:rsidRPr="00015795">
        <w:rPr>
          <w:rFonts w:ascii="Arial" w:hAnsi="Arial" w:cs="Arial"/>
          <w:sz w:val="20"/>
        </w:rPr>
        <w:t xml:space="preserve"> </w:t>
      </w:r>
      <w:proofErr w:type="spellStart"/>
      <w:r w:rsidRPr="00015795">
        <w:rPr>
          <w:rFonts w:ascii="Arial" w:hAnsi="Arial" w:cs="Arial"/>
          <w:sz w:val="20"/>
        </w:rPr>
        <w:t>Z.z</w:t>
      </w:r>
      <w:proofErr w:type="spellEnd"/>
      <w:r w:rsidRPr="00015795">
        <w:rPr>
          <w:rFonts w:ascii="Arial" w:hAnsi="Arial" w:cs="Arial"/>
          <w:sz w:val="20"/>
        </w:rPr>
        <w:t>., prípadne aj podľa príslušných prevádzkových predpisov investora.</w:t>
      </w:r>
    </w:p>
    <w:p w14:paraId="148CDEB8" w14:textId="77777777" w:rsidR="001472C4" w:rsidRDefault="001472C4" w:rsidP="001472C4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prípade požiaru, úrazu osôb alebo havárie v rozvádzačoch je možnosť vypnúť prívod elektrickej energie do objektu. Elektrické zariadenie neobsahuje prvky, ktoré by nebolo možné vypnúť.</w:t>
      </w:r>
    </w:p>
    <w:p w14:paraId="60AAF75A" w14:textId="431D9BE3" w:rsidR="00250D89" w:rsidRDefault="001472C4" w:rsidP="00185749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Dodávateľ je povinný do všetkých </w:t>
      </w:r>
      <w:proofErr w:type="spellStart"/>
      <w:r>
        <w:rPr>
          <w:rFonts w:ascii="Arial" w:hAnsi="Arial" w:cs="Arial"/>
          <w:sz w:val="20"/>
        </w:rPr>
        <w:t>paré</w:t>
      </w:r>
      <w:proofErr w:type="spellEnd"/>
      <w:r>
        <w:rPr>
          <w:rFonts w:ascii="Arial" w:hAnsi="Arial" w:cs="Arial"/>
          <w:sz w:val="20"/>
        </w:rPr>
        <w:t xml:space="preserve"> PD zakresliť skutočné vyhotovenie elektroinštalácie</w:t>
      </w:r>
      <w:r w:rsidR="00185749">
        <w:rPr>
          <w:rFonts w:ascii="Arial" w:hAnsi="Arial" w:cs="Arial"/>
          <w:sz w:val="20"/>
        </w:rPr>
        <w:t>.</w:t>
      </w:r>
    </w:p>
    <w:p w14:paraId="61F22B6E" w14:textId="77777777" w:rsidR="003A49DC" w:rsidRDefault="003A49DC" w:rsidP="00185749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0AAF75B" w14:textId="77777777" w:rsidR="00250D89" w:rsidRDefault="00250D89" w:rsidP="00250D89">
      <w:pPr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</w:p>
    <w:p w14:paraId="60AAF75F" w14:textId="6F429700" w:rsidR="009D7485" w:rsidRPr="007C07B4" w:rsidRDefault="00250D89" w:rsidP="00C92C8C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015795">
        <w:rPr>
          <w:rFonts w:ascii="Arial" w:hAnsi="Arial" w:cs="Arial"/>
          <w:b/>
          <w:sz w:val="20"/>
        </w:rPr>
        <w:t>Košice,</w:t>
      </w:r>
      <w:r>
        <w:rPr>
          <w:rFonts w:ascii="Arial" w:hAnsi="Arial" w:cs="Arial"/>
          <w:b/>
          <w:sz w:val="20"/>
        </w:rPr>
        <w:t xml:space="preserve"> </w:t>
      </w:r>
      <w:proofErr w:type="spellStart"/>
      <w:r w:rsidR="00474C9B">
        <w:rPr>
          <w:rFonts w:ascii="Arial" w:hAnsi="Arial" w:cs="Arial"/>
          <w:b/>
          <w:sz w:val="20"/>
        </w:rPr>
        <w:t>agust</w:t>
      </w:r>
      <w:proofErr w:type="spellEnd"/>
      <w:r>
        <w:rPr>
          <w:rFonts w:ascii="Arial" w:hAnsi="Arial" w:cs="Arial"/>
          <w:b/>
          <w:sz w:val="20"/>
        </w:rPr>
        <w:t xml:space="preserve"> 20</w:t>
      </w:r>
      <w:r w:rsidR="00A21C6E">
        <w:rPr>
          <w:rFonts w:ascii="Arial" w:hAnsi="Arial" w:cs="Arial"/>
          <w:b/>
          <w:sz w:val="20"/>
        </w:rPr>
        <w:t>2</w:t>
      </w:r>
      <w:r w:rsidR="00404080">
        <w:rPr>
          <w:rFonts w:ascii="Arial" w:hAnsi="Arial" w:cs="Arial"/>
          <w:b/>
          <w:sz w:val="20"/>
        </w:rPr>
        <w:t>3</w:t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 xml:space="preserve">                     V</w:t>
      </w:r>
      <w:r w:rsidRPr="00015795">
        <w:rPr>
          <w:rFonts w:ascii="Arial" w:hAnsi="Arial" w:cs="Arial"/>
          <w:b/>
          <w:sz w:val="20"/>
        </w:rPr>
        <w:t xml:space="preserve">ypracoval: </w:t>
      </w:r>
      <w:r w:rsidRPr="00015795">
        <w:rPr>
          <w:rFonts w:ascii="Arial" w:hAnsi="Arial" w:cs="Arial"/>
          <w:bCs/>
          <w:sz w:val="20"/>
        </w:rPr>
        <w:t xml:space="preserve">Ing. </w:t>
      </w:r>
      <w:proofErr w:type="spellStart"/>
      <w:r w:rsidR="00474C9B">
        <w:rPr>
          <w:rFonts w:ascii="Arial" w:hAnsi="Arial" w:cs="Arial"/>
          <w:bCs/>
          <w:sz w:val="20"/>
        </w:rPr>
        <w:t>Zlacká</w:t>
      </w:r>
      <w:proofErr w:type="spellEnd"/>
    </w:p>
    <w:sectPr w:rsidR="009D7485" w:rsidRPr="007C07B4" w:rsidSect="00185749">
      <w:headerReference w:type="default" r:id="rId8"/>
      <w:footerReference w:type="default" r:id="rId9"/>
      <w:pgSz w:w="11906" w:h="16838"/>
      <w:pgMar w:top="1418" w:right="1133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27B67" w14:textId="77777777" w:rsidR="000010FB" w:rsidRDefault="000010FB" w:rsidP="002239E5">
      <w:pPr>
        <w:spacing w:after="0" w:line="240" w:lineRule="auto"/>
      </w:pPr>
      <w:r>
        <w:separator/>
      </w:r>
    </w:p>
  </w:endnote>
  <w:endnote w:type="continuationSeparator" w:id="0">
    <w:p w14:paraId="7CE35EA9" w14:textId="77777777" w:rsidR="000010FB" w:rsidRDefault="000010FB" w:rsidP="0022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6"/>
      <w:gridCol w:w="6411"/>
      <w:gridCol w:w="1128"/>
      <w:gridCol w:w="1427"/>
    </w:tblGrid>
    <w:tr w:rsidR="009016E2" w14:paraId="2E53C9A3" w14:textId="77777777" w:rsidTr="009016E2">
      <w:trPr>
        <w:trHeight w:val="80"/>
      </w:trPr>
      <w:tc>
        <w:tcPr>
          <w:tcW w:w="959" w:type="dxa"/>
        </w:tcPr>
        <w:p w14:paraId="1A8F7070" w14:textId="2CB437E2" w:rsidR="009016E2" w:rsidRPr="009E3B0B" w:rsidRDefault="009016E2" w:rsidP="009016E2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Dátum</w:t>
          </w:r>
          <w:r w:rsidRPr="009E3B0B">
            <w:rPr>
              <w:b/>
              <w:sz w:val="20"/>
              <w:szCs w:val="20"/>
            </w:rPr>
            <w:t>:</w:t>
          </w:r>
        </w:p>
      </w:tc>
      <w:tc>
        <w:tcPr>
          <w:tcW w:w="6520" w:type="dxa"/>
        </w:tcPr>
        <w:p w14:paraId="0BD92C9E" w14:textId="680B4C42" w:rsidR="009016E2" w:rsidRPr="009E3B0B" w:rsidRDefault="009016E2" w:rsidP="009016E2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0</w:t>
          </w:r>
          <w:r w:rsidR="00A61B47">
            <w:rPr>
              <w:sz w:val="20"/>
              <w:szCs w:val="20"/>
            </w:rPr>
            <w:t>8</w:t>
          </w:r>
          <w:r>
            <w:rPr>
              <w:sz w:val="20"/>
              <w:szCs w:val="20"/>
            </w:rPr>
            <w:t>/202</w:t>
          </w:r>
          <w:r w:rsidR="00404080">
            <w:rPr>
              <w:sz w:val="20"/>
              <w:szCs w:val="20"/>
            </w:rPr>
            <w:t>3</w:t>
          </w:r>
        </w:p>
      </w:tc>
      <w:tc>
        <w:tcPr>
          <w:tcW w:w="1134" w:type="dxa"/>
        </w:tcPr>
        <w:p w14:paraId="25915828" w14:textId="29C7ED55" w:rsidR="009016E2" w:rsidRPr="009E3B0B" w:rsidRDefault="009016E2" w:rsidP="009016E2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Strana</w:t>
          </w:r>
          <w:r w:rsidRPr="009E3B0B">
            <w:rPr>
              <w:b/>
              <w:sz w:val="20"/>
              <w:szCs w:val="20"/>
            </w:rPr>
            <w:t>:</w:t>
          </w:r>
        </w:p>
      </w:tc>
      <w:tc>
        <w:tcPr>
          <w:tcW w:w="1449" w:type="dxa"/>
        </w:tcPr>
        <w:p w14:paraId="53EFB732" w14:textId="65187236" w:rsidR="009016E2" w:rsidRPr="009016E2" w:rsidRDefault="00000000" w:rsidP="009016E2">
          <w:pPr>
            <w:pStyle w:val="Pta"/>
          </w:pPr>
          <w:sdt>
            <w:sdtPr>
              <w:id w:val="1140694937"/>
              <w:docPartObj>
                <w:docPartGallery w:val="Page Numbers (Bottom of Page)"/>
                <w:docPartUnique/>
              </w:docPartObj>
            </w:sdtPr>
            <w:sdtContent>
              <w:r w:rsidR="009016E2">
                <w:fldChar w:fldCharType="begin"/>
              </w:r>
              <w:r w:rsidR="009016E2">
                <w:instrText>PAGE   \* MERGEFORMAT</w:instrText>
              </w:r>
              <w:r w:rsidR="009016E2">
                <w:fldChar w:fldCharType="separate"/>
              </w:r>
              <w:r w:rsidR="009016E2">
                <w:t>1</w:t>
              </w:r>
              <w:r w:rsidR="009016E2">
                <w:fldChar w:fldCharType="end"/>
              </w:r>
            </w:sdtContent>
          </w:sdt>
          <w:r w:rsidR="009016E2">
            <w:t>/</w:t>
          </w:r>
          <w:r w:rsidR="009016E2" w:rsidRPr="009016E2">
            <w:t xml:space="preserve"> </w:t>
          </w:r>
          <w:sdt>
            <w:sdtPr>
              <w:id w:val="141474632"/>
              <w:docPartObj>
                <w:docPartGallery w:val="Page Numbers (Bottom of Page)"/>
                <w:docPartUnique/>
              </w:docPartObj>
            </w:sdtPr>
            <w:sdtContent>
              <w:fldSimple w:instr=" NUMPAGES   \* MERGEFORMAT ">
                <w:r w:rsidR="009016E2">
                  <w:t>4</w:t>
                </w:r>
              </w:fldSimple>
            </w:sdtContent>
          </w:sdt>
        </w:p>
      </w:tc>
    </w:tr>
  </w:tbl>
  <w:p w14:paraId="6224CE6D" w14:textId="77777777" w:rsidR="009016E2" w:rsidRDefault="009016E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540B1" w14:textId="77777777" w:rsidR="000010FB" w:rsidRDefault="000010FB" w:rsidP="002239E5">
      <w:pPr>
        <w:spacing w:after="0" w:line="240" w:lineRule="auto"/>
      </w:pPr>
      <w:r>
        <w:separator/>
      </w:r>
    </w:p>
  </w:footnote>
  <w:footnote w:type="continuationSeparator" w:id="0">
    <w:p w14:paraId="32646A5A" w14:textId="77777777" w:rsidR="000010FB" w:rsidRDefault="000010FB" w:rsidP="00223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F76B" w14:textId="77777777" w:rsidR="00C53660" w:rsidRDefault="00C53660" w:rsidP="002239E5">
    <w:pPr>
      <w:pStyle w:val="Hlavika"/>
      <w:tabs>
        <w:tab w:val="clear" w:pos="9072"/>
      </w:tabs>
      <w:ind w:right="-1417"/>
    </w:pPr>
  </w:p>
  <w:p w14:paraId="60AAF76C" w14:textId="77777777" w:rsidR="00C53660" w:rsidRDefault="00C53660" w:rsidP="002239E5">
    <w:pPr>
      <w:pStyle w:val="Hlavika"/>
      <w:tabs>
        <w:tab w:val="clear" w:pos="9072"/>
      </w:tabs>
      <w:ind w:right="-1417"/>
    </w:pP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3"/>
      <w:gridCol w:w="5713"/>
      <w:gridCol w:w="1130"/>
      <w:gridCol w:w="1426"/>
    </w:tblGrid>
    <w:tr w:rsidR="00C53660" w14:paraId="60AAF771" w14:textId="77777777" w:rsidTr="00185749">
      <w:trPr>
        <w:trHeight w:val="142"/>
      </w:trPr>
      <w:tc>
        <w:tcPr>
          <w:tcW w:w="1668" w:type="dxa"/>
        </w:tcPr>
        <w:p w14:paraId="60AAF76D" w14:textId="77777777" w:rsidR="00C53660" w:rsidRPr="009E3B0B" w:rsidRDefault="00C53660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Stavba:</w:t>
          </w:r>
        </w:p>
      </w:tc>
      <w:tc>
        <w:tcPr>
          <w:tcW w:w="5811" w:type="dxa"/>
        </w:tcPr>
        <w:p w14:paraId="60AAF76E" w14:textId="54A0FB28" w:rsidR="00C53660" w:rsidRPr="00C53660" w:rsidRDefault="00FA1D93" w:rsidP="00C53660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rFonts w:ascii="Arial" w:hAnsi="Arial" w:cs="Arial"/>
              <w:color w:val="5B5B5B"/>
              <w:sz w:val="24"/>
              <w:szCs w:val="24"/>
              <w:lang w:eastAsia="sk-SK"/>
            </w:rPr>
          </w:pPr>
          <w:r>
            <w:rPr>
              <w:sz w:val="20"/>
              <w:szCs w:val="20"/>
            </w:rPr>
            <w:t>Dostavba a rek</w:t>
          </w:r>
          <w:r w:rsidR="006A4B22">
            <w:rPr>
              <w:sz w:val="20"/>
              <w:szCs w:val="20"/>
            </w:rPr>
            <w:t>onštrukcia</w:t>
          </w:r>
          <w:r>
            <w:rPr>
              <w:sz w:val="20"/>
              <w:szCs w:val="20"/>
            </w:rPr>
            <w:t xml:space="preserve"> </w:t>
          </w:r>
          <w:r w:rsidR="006A4B22">
            <w:rPr>
              <w:sz w:val="20"/>
              <w:szCs w:val="20"/>
            </w:rPr>
            <w:t>l</w:t>
          </w:r>
          <w:r>
            <w:rPr>
              <w:sz w:val="20"/>
              <w:szCs w:val="20"/>
            </w:rPr>
            <w:t>ôžkovej časti</w:t>
          </w:r>
          <w:r w:rsidR="007A6D68">
            <w:rPr>
              <w:sz w:val="20"/>
              <w:szCs w:val="20"/>
            </w:rPr>
            <w:t xml:space="preserve"> nemocnice</w:t>
          </w:r>
          <w:r>
            <w:rPr>
              <w:sz w:val="20"/>
              <w:szCs w:val="20"/>
            </w:rPr>
            <w:t xml:space="preserve"> s poliklinikou v Spišskej Novej Vsi</w:t>
          </w:r>
        </w:p>
      </w:tc>
      <w:tc>
        <w:tcPr>
          <w:tcW w:w="1134" w:type="dxa"/>
        </w:tcPr>
        <w:p w14:paraId="60AAF76F" w14:textId="77777777" w:rsidR="00C53660" w:rsidRPr="009E3B0B" w:rsidRDefault="00C53660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Profesia:</w:t>
          </w:r>
        </w:p>
      </w:tc>
      <w:tc>
        <w:tcPr>
          <w:tcW w:w="1449" w:type="dxa"/>
        </w:tcPr>
        <w:p w14:paraId="60AAF770" w14:textId="5EECD278" w:rsidR="00C53660" w:rsidRPr="009E3B0B" w:rsidRDefault="00DF0D2A" w:rsidP="00250D89">
          <w:pPr>
            <w:pStyle w:val="Hlavika"/>
            <w:tabs>
              <w:tab w:val="clear" w:pos="9072"/>
            </w:tabs>
            <w:ind w:right="-1417"/>
            <w:rPr>
              <w:sz w:val="20"/>
              <w:szCs w:val="20"/>
            </w:rPr>
          </w:pPr>
          <w:r>
            <w:rPr>
              <w:sz w:val="20"/>
              <w:szCs w:val="20"/>
            </w:rPr>
            <w:t>ELI</w:t>
          </w:r>
        </w:p>
      </w:tc>
    </w:tr>
    <w:tr w:rsidR="00C53660" w14:paraId="60AAF776" w14:textId="77777777" w:rsidTr="00185749">
      <w:trPr>
        <w:trHeight w:val="80"/>
      </w:trPr>
      <w:tc>
        <w:tcPr>
          <w:tcW w:w="1668" w:type="dxa"/>
          <w:tcBorders>
            <w:bottom w:val="single" w:sz="4" w:space="0" w:color="auto"/>
          </w:tcBorders>
        </w:tcPr>
        <w:p w14:paraId="60AAF772" w14:textId="77777777" w:rsidR="00C53660" w:rsidRPr="009E3B0B" w:rsidRDefault="00C53660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Stavebný objekt:</w:t>
          </w:r>
        </w:p>
      </w:tc>
      <w:tc>
        <w:tcPr>
          <w:tcW w:w="5811" w:type="dxa"/>
          <w:tcBorders>
            <w:bottom w:val="single" w:sz="4" w:space="0" w:color="auto"/>
          </w:tcBorders>
        </w:tcPr>
        <w:p w14:paraId="60AAF773" w14:textId="719A8604" w:rsidR="00C53660" w:rsidRPr="009E3B0B" w:rsidRDefault="00CB3622" w:rsidP="009016E2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PS </w:t>
          </w:r>
          <w:r w:rsidR="00FA1D93">
            <w:rPr>
              <w:sz w:val="20"/>
              <w:szCs w:val="20"/>
            </w:rPr>
            <w:t>1</w:t>
          </w:r>
          <w:r>
            <w:rPr>
              <w:sz w:val="20"/>
              <w:szCs w:val="20"/>
            </w:rPr>
            <w:t>0 –</w:t>
          </w:r>
          <w:r w:rsidR="009016E2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Parkovací systém</w:t>
          </w:r>
        </w:p>
      </w:tc>
      <w:tc>
        <w:tcPr>
          <w:tcW w:w="1134" w:type="dxa"/>
          <w:tcBorders>
            <w:bottom w:val="single" w:sz="4" w:space="0" w:color="auto"/>
          </w:tcBorders>
        </w:tcPr>
        <w:p w14:paraId="60AAF774" w14:textId="77777777" w:rsidR="00C53660" w:rsidRPr="009E3B0B" w:rsidRDefault="00C53660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Stupeň:</w:t>
          </w:r>
        </w:p>
      </w:tc>
      <w:tc>
        <w:tcPr>
          <w:tcW w:w="1449" w:type="dxa"/>
          <w:tcBorders>
            <w:bottom w:val="single" w:sz="4" w:space="0" w:color="auto"/>
          </w:tcBorders>
        </w:tcPr>
        <w:p w14:paraId="60AAF775" w14:textId="4EA4DB8F" w:rsidR="00C53660" w:rsidRPr="009E3B0B" w:rsidRDefault="00A61B47" w:rsidP="002239E5">
          <w:pPr>
            <w:pStyle w:val="Hlavika"/>
            <w:tabs>
              <w:tab w:val="clear" w:pos="9072"/>
            </w:tabs>
            <w:ind w:right="-1417"/>
            <w:rPr>
              <w:sz w:val="20"/>
              <w:szCs w:val="20"/>
            </w:rPr>
          </w:pPr>
          <w:r>
            <w:rPr>
              <w:sz w:val="20"/>
              <w:szCs w:val="20"/>
            </w:rPr>
            <w:t>RP</w:t>
          </w:r>
        </w:p>
      </w:tc>
    </w:tr>
  </w:tbl>
  <w:p w14:paraId="60AAF777" w14:textId="77777777" w:rsidR="00C53660" w:rsidRDefault="00C53660" w:rsidP="002239E5">
    <w:pPr>
      <w:pStyle w:val="Hlavika"/>
      <w:tabs>
        <w:tab w:val="clear" w:pos="9072"/>
      </w:tabs>
      <w:ind w:righ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9247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singleLevel"/>
    <w:tmpl w:val="363A9FD4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CF1713"/>
    <w:multiLevelType w:val="singleLevel"/>
    <w:tmpl w:val="CF2420AA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</w:abstractNum>
  <w:abstractNum w:abstractNumId="3" w15:restartNumberingAfterBreak="0">
    <w:nsid w:val="0AF874DB"/>
    <w:multiLevelType w:val="hybridMultilevel"/>
    <w:tmpl w:val="D95409B4"/>
    <w:lvl w:ilvl="0" w:tplc="00CE30C2">
      <w:numFmt w:val="bullet"/>
      <w:lvlText w:val="•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6E327AF"/>
    <w:multiLevelType w:val="multilevel"/>
    <w:tmpl w:val="43568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NADPIS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02844AA"/>
    <w:multiLevelType w:val="hybridMultilevel"/>
    <w:tmpl w:val="C8CA65D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5206DF"/>
    <w:multiLevelType w:val="hybridMultilevel"/>
    <w:tmpl w:val="898C2E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A1ABA"/>
    <w:multiLevelType w:val="hybridMultilevel"/>
    <w:tmpl w:val="FA1475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284010"/>
    <w:multiLevelType w:val="multilevel"/>
    <w:tmpl w:val="BF0A9A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50325064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B0C3462"/>
    <w:multiLevelType w:val="multilevel"/>
    <w:tmpl w:val="9D3E0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5E86112F"/>
    <w:multiLevelType w:val="hybridMultilevel"/>
    <w:tmpl w:val="BC0EF90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D64700"/>
    <w:multiLevelType w:val="hybridMultilevel"/>
    <w:tmpl w:val="C3C85936"/>
    <w:lvl w:ilvl="0" w:tplc="EFB804D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0A4016"/>
    <w:multiLevelType w:val="hybridMultilevel"/>
    <w:tmpl w:val="9D044FAC"/>
    <w:lvl w:ilvl="0" w:tplc="0428E8AA">
      <w:start w:val="1"/>
      <w:numFmt w:val="bullet"/>
      <w:pStyle w:val="Program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842B7A"/>
    <w:multiLevelType w:val="multilevel"/>
    <w:tmpl w:val="2138D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NADPIS1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3EC7FC3"/>
    <w:multiLevelType w:val="hybridMultilevel"/>
    <w:tmpl w:val="3AD4526A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E255C2"/>
    <w:multiLevelType w:val="multilevel"/>
    <w:tmpl w:val="537AC846"/>
    <w:lvl w:ilvl="0">
      <w:start w:val="8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603339823">
    <w:abstractNumId w:val="9"/>
  </w:num>
  <w:num w:numId="2" w16cid:durableId="1085105257">
    <w:abstractNumId w:val="5"/>
  </w:num>
  <w:num w:numId="3" w16cid:durableId="2122071500">
    <w:abstractNumId w:val="14"/>
  </w:num>
  <w:num w:numId="4" w16cid:durableId="2232938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5728660">
    <w:abstractNumId w:val="15"/>
  </w:num>
  <w:num w:numId="6" w16cid:durableId="863177107">
    <w:abstractNumId w:val="4"/>
  </w:num>
  <w:num w:numId="7" w16cid:durableId="765883912">
    <w:abstractNumId w:val="10"/>
  </w:num>
  <w:num w:numId="8" w16cid:durableId="478500388">
    <w:abstractNumId w:val="2"/>
  </w:num>
  <w:num w:numId="9" w16cid:durableId="1387223221">
    <w:abstractNumId w:val="16"/>
  </w:num>
  <w:num w:numId="10" w16cid:durableId="1955209062">
    <w:abstractNumId w:val="8"/>
  </w:num>
  <w:num w:numId="11" w16cid:durableId="1271355703">
    <w:abstractNumId w:val="3"/>
  </w:num>
  <w:num w:numId="12" w16cid:durableId="1525824434">
    <w:abstractNumId w:val="0"/>
  </w:num>
  <w:num w:numId="13" w16cid:durableId="1082333403">
    <w:abstractNumId w:val="1"/>
  </w:num>
  <w:num w:numId="14" w16cid:durableId="49547081">
    <w:abstractNumId w:val="7"/>
  </w:num>
  <w:num w:numId="15" w16cid:durableId="1389497425">
    <w:abstractNumId w:val="6"/>
  </w:num>
  <w:num w:numId="16" w16cid:durableId="1324626799">
    <w:abstractNumId w:val="11"/>
  </w:num>
  <w:num w:numId="17" w16cid:durableId="1931039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BB"/>
    <w:rsid w:val="000010FB"/>
    <w:rsid w:val="00024860"/>
    <w:rsid w:val="00026617"/>
    <w:rsid w:val="00045E6E"/>
    <w:rsid w:val="0005056A"/>
    <w:rsid w:val="0005322E"/>
    <w:rsid w:val="000B1582"/>
    <w:rsid w:val="000B6966"/>
    <w:rsid w:val="000E11E0"/>
    <w:rsid w:val="00110FBB"/>
    <w:rsid w:val="001472C4"/>
    <w:rsid w:val="0017277D"/>
    <w:rsid w:val="0018213A"/>
    <w:rsid w:val="0018371D"/>
    <w:rsid w:val="00185749"/>
    <w:rsid w:val="00197AFD"/>
    <w:rsid w:val="001C1946"/>
    <w:rsid w:val="001C4079"/>
    <w:rsid w:val="001D2183"/>
    <w:rsid w:val="001D31FF"/>
    <w:rsid w:val="001E011F"/>
    <w:rsid w:val="002239E5"/>
    <w:rsid w:val="002364D6"/>
    <w:rsid w:val="00242B85"/>
    <w:rsid w:val="002456BB"/>
    <w:rsid w:val="00250D89"/>
    <w:rsid w:val="00272372"/>
    <w:rsid w:val="00277B0A"/>
    <w:rsid w:val="002A3430"/>
    <w:rsid w:val="002C3628"/>
    <w:rsid w:val="002C3CC5"/>
    <w:rsid w:val="002C578A"/>
    <w:rsid w:val="002C66AB"/>
    <w:rsid w:val="002E5154"/>
    <w:rsid w:val="00312B22"/>
    <w:rsid w:val="00331EC4"/>
    <w:rsid w:val="00342451"/>
    <w:rsid w:val="0034344B"/>
    <w:rsid w:val="00347474"/>
    <w:rsid w:val="0035387D"/>
    <w:rsid w:val="00372827"/>
    <w:rsid w:val="003A49DC"/>
    <w:rsid w:val="003C0441"/>
    <w:rsid w:val="003D3FD6"/>
    <w:rsid w:val="003F0014"/>
    <w:rsid w:val="003F43AF"/>
    <w:rsid w:val="003F47D4"/>
    <w:rsid w:val="00404080"/>
    <w:rsid w:val="00420F65"/>
    <w:rsid w:val="00442CAE"/>
    <w:rsid w:val="00474C9B"/>
    <w:rsid w:val="00475AF5"/>
    <w:rsid w:val="004939D3"/>
    <w:rsid w:val="004C362D"/>
    <w:rsid w:val="004F4492"/>
    <w:rsid w:val="00530C95"/>
    <w:rsid w:val="00572F30"/>
    <w:rsid w:val="005735C0"/>
    <w:rsid w:val="00595FC0"/>
    <w:rsid w:val="005A1EA9"/>
    <w:rsid w:val="005B1DEA"/>
    <w:rsid w:val="0066495F"/>
    <w:rsid w:val="006804DA"/>
    <w:rsid w:val="006828C4"/>
    <w:rsid w:val="00686C89"/>
    <w:rsid w:val="006A4B22"/>
    <w:rsid w:val="006A6815"/>
    <w:rsid w:val="006C1198"/>
    <w:rsid w:val="00727AF2"/>
    <w:rsid w:val="007413DF"/>
    <w:rsid w:val="00747C01"/>
    <w:rsid w:val="00781984"/>
    <w:rsid w:val="007A67A2"/>
    <w:rsid w:val="007A6D68"/>
    <w:rsid w:val="007C07B4"/>
    <w:rsid w:val="0082155A"/>
    <w:rsid w:val="00882DA3"/>
    <w:rsid w:val="00890484"/>
    <w:rsid w:val="008D10ED"/>
    <w:rsid w:val="009016E2"/>
    <w:rsid w:val="00943814"/>
    <w:rsid w:val="00986D2E"/>
    <w:rsid w:val="009871D0"/>
    <w:rsid w:val="00991F9A"/>
    <w:rsid w:val="00992E4C"/>
    <w:rsid w:val="009A78B3"/>
    <w:rsid w:val="009B0255"/>
    <w:rsid w:val="009B1822"/>
    <w:rsid w:val="009D7485"/>
    <w:rsid w:val="009E3B0B"/>
    <w:rsid w:val="009F1505"/>
    <w:rsid w:val="009F5988"/>
    <w:rsid w:val="00A21C6E"/>
    <w:rsid w:val="00A25F44"/>
    <w:rsid w:val="00A303E0"/>
    <w:rsid w:val="00A51A03"/>
    <w:rsid w:val="00A60911"/>
    <w:rsid w:val="00A61B47"/>
    <w:rsid w:val="00A66102"/>
    <w:rsid w:val="00AC73C4"/>
    <w:rsid w:val="00AD0790"/>
    <w:rsid w:val="00B03E04"/>
    <w:rsid w:val="00B279AD"/>
    <w:rsid w:val="00B307C7"/>
    <w:rsid w:val="00B65581"/>
    <w:rsid w:val="00B833D9"/>
    <w:rsid w:val="00BD1AA2"/>
    <w:rsid w:val="00C30204"/>
    <w:rsid w:val="00C32FD2"/>
    <w:rsid w:val="00C47502"/>
    <w:rsid w:val="00C53660"/>
    <w:rsid w:val="00C61A67"/>
    <w:rsid w:val="00C7692C"/>
    <w:rsid w:val="00C868AD"/>
    <w:rsid w:val="00C92C8C"/>
    <w:rsid w:val="00CA1F91"/>
    <w:rsid w:val="00CB3622"/>
    <w:rsid w:val="00CB3B89"/>
    <w:rsid w:val="00CE5D39"/>
    <w:rsid w:val="00D175A1"/>
    <w:rsid w:val="00D9589C"/>
    <w:rsid w:val="00DB2DC7"/>
    <w:rsid w:val="00DC3589"/>
    <w:rsid w:val="00DF0D2A"/>
    <w:rsid w:val="00E062DD"/>
    <w:rsid w:val="00E21B9A"/>
    <w:rsid w:val="00E47391"/>
    <w:rsid w:val="00E6017B"/>
    <w:rsid w:val="00EC398D"/>
    <w:rsid w:val="00ED6D35"/>
    <w:rsid w:val="00F00281"/>
    <w:rsid w:val="00F362F1"/>
    <w:rsid w:val="00F36CA5"/>
    <w:rsid w:val="00F4592A"/>
    <w:rsid w:val="00F60CA8"/>
    <w:rsid w:val="00FA04DD"/>
    <w:rsid w:val="00FA1D93"/>
    <w:rsid w:val="00FB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AF6E2"/>
  <w15:docId w15:val="{75F95686-B56A-4870-BB43-0A86BD90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2239E5"/>
    <w:pPr>
      <w:keepNext/>
      <w:numPr>
        <w:numId w:val="1"/>
      </w:numPr>
      <w:spacing w:after="0" w:line="240" w:lineRule="auto"/>
      <w:outlineLvl w:val="0"/>
    </w:pPr>
    <w:rPr>
      <w:rFonts w:ascii="Arial" w:eastAsia="Times New Roman" w:hAnsi="Arial"/>
      <w:b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9E5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/>
      <w:sz w:val="36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9E5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9E5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Arial" w:eastAsia="Times New Roman" w:hAnsi="Arial" w:cs="Arial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9E5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cs-CZ"/>
    </w:rPr>
  </w:style>
  <w:style w:type="paragraph" w:styleId="Nadpis6">
    <w:name w:val="heading 6"/>
    <w:basedOn w:val="Normlny"/>
    <w:next w:val="Normlny"/>
    <w:link w:val="Nadpis6Char"/>
    <w:qFormat/>
    <w:rsid w:val="002239E5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  <w:lang w:val="x-none" w:eastAsia="cs-CZ"/>
    </w:rPr>
  </w:style>
  <w:style w:type="paragraph" w:styleId="Nadpis7">
    <w:name w:val="heading 7"/>
    <w:basedOn w:val="Normlny"/>
    <w:next w:val="Normlny"/>
    <w:link w:val="Nadpis7Char"/>
    <w:qFormat/>
    <w:rsid w:val="002239E5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qFormat/>
    <w:rsid w:val="002239E5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2239E5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39E5"/>
  </w:style>
  <w:style w:type="paragraph" w:styleId="Pta">
    <w:name w:val="footer"/>
    <w:basedOn w:val="Normlny"/>
    <w:link w:val="PtaChar"/>
    <w:uiPriority w:val="99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39E5"/>
  </w:style>
  <w:style w:type="character" w:customStyle="1" w:styleId="Nadpis1Char">
    <w:name w:val="Nadpis 1 Char"/>
    <w:link w:val="Nadpis1"/>
    <w:rsid w:val="002239E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2Char">
    <w:name w:val="Nadpis 2 Char"/>
    <w:link w:val="Nadpis2"/>
    <w:rsid w:val="002239E5"/>
    <w:rPr>
      <w:rFonts w:ascii="Arial" w:eastAsia="Times New Roman" w:hAnsi="Arial" w:cs="Times New Roman"/>
      <w:sz w:val="36"/>
      <w:szCs w:val="20"/>
      <w:lang w:eastAsia="cs-CZ"/>
    </w:rPr>
  </w:style>
  <w:style w:type="character" w:customStyle="1" w:styleId="Nadpis3Char">
    <w:name w:val="Nadpis 3 Char"/>
    <w:link w:val="Nadpis3"/>
    <w:rsid w:val="002239E5"/>
    <w:rPr>
      <w:rFonts w:ascii="Arial" w:eastAsia="Times New Roman" w:hAnsi="Arial" w:cs="Arial"/>
      <w:b/>
      <w:bCs/>
      <w:szCs w:val="20"/>
      <w:lang w:eastAsia="cs-CZ"/>
    </w:rPr>
  </w:style>
  <w:style w:type="character" w:customStyle="1" w:styleId="Nadpis4Char">
    <w:name w:val="Nadpis 4 Char"/>
    <w:link w:val="Nadpis4"/>
    <w:rsid w:val="002239E5"/>
    <w:rPr>
      <w:rFonts w:ascii="Arial" w:eastAsia="Times New Roman" w:hAnsi="Arial" w:cs="Arial"/>
      <w:sz w:val="24"/>
      <w:szCs w:val="20"/>
      <w:lang w:eastAsia="cs-CZ"/>
    </w:rPr>
  </w:style>
  <w:style w:type="character" w:customStyle="1" w:styleId="Nadpis5Char">
    <w:name w:val="Nadpis 5 Char"/>
    <w:link w:val="Nadpis5"/>
    <w:rsid w:val="002239E5"/>
    <w:rPr>
      <w:rFonts w:ascii="Calibri" w:eastAsia="Times New Roman" w:hAnsi="Calibr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link w:val="Nadpis6"/>
    <w:rsid w:val="002239E5"/>
    <w:rPr>
      <w:rFonts w:ascii="Calibri" w:eastAsia="Times New Roman" w:hAnsi="Calibri" w:cs="Times New Roman"/>
      <w:b/>
      <w:bCs/>
      <w:lang w:val="x-none" w:eastAsia="cs-CZ"/>
    </w:rPr>
  </w:style>
  <w:style w:type="character" w:customStyle="1" w:styleId="Nadpis7Char">
    <w:name w:val="Nadpis 7 Char"/>
    <w:link w:val="Nadpis7"/>
    <w:rsid w:val="002239E5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link w:val="Nadpis8"/>
    <w:rsid w:val="002239E5"/>
    <w:rPr>
      <w:rFonts w:ascii="Calibri" w:eastAsia="Times New Roman" w:hAnsi="Calibr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link w:val="Nadpis9"/>
    <w:rsid w:val="002239E5"/>
    <w:rPr>
      <w:rFonts w:ascii="Cambria" w:eastAsia="Times New Roman" w:hAnsi="Cambria" w:cs="Times New Roman"/>
      <w:lang w:val="x-none" w:eastAsia="cs-CZ"/>
    </w:rPr>
  </w:style>
  <w:style w:type="character" w:styleId="slostrany">
    <w:name w:val="page number"/>
    <w:basedOn w:val="Predvolenpsmoodseku"/>
    <w:rsid w:val="00347474"/>
  </w:style>
  <w:style w:type="paragraph" w:customStyle="1" w:styleId="PODNADPIS11">
    <w:name w:val="PODNADPIS 1.1"/>
    <w:basedOn w:val="Nadpis2"/>
    <w:uiPriority w:val="99"/>
    <w:rsid w:val="00B279AD"/>
    <w:pPr>
      <w:numPr>
        <w:numId w:val="3"/>
      </w:numPr>
      <w:tabs>
        <w:tab w:val="left" w:pos="567"/>
        <w:tab w:val="left" w:pos="1134"/>
      </w:tabs>
      <w:spacing w:before="80" w:after="40"/>
      <w:jc w:val="left"/>
    </w:pPr>
    <w:rPr>
      <w:rFonts w:cs="Arial"/>
      <w:b/>
      <w:bCs/>
      <w:color w:val="003366"/>
      <w:sz w:val="22"/>
      <w:szCs w:val="22"/>
      <w:lang w:eastAsia="sk-SK"/>
    </w:rPr>
  </w:style>
  <w:style w:type="paragraph" w:styleId="Odsekzoznamu">
    <w:name w:val="List Paragraph"/>
    <w:basedOn w:val="Normlny"/>
    <w:uiPriority w:val="99"/>
    <w:qFormat/>
    <w:rsid w:val="00B279AD"/>
    <w:pPr>
      <w:spacing w:after="0" w:line="240" w:lineRule="auto"/>
      <w:ind w:left="708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poa">
    <w:name w:val="Text poľa"/>
    <w:basedOn w:val="Normlny"/>
    <w:rsid w:val="00024860"/>
    <w:pPr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Oznaeniepoa">
    <w:name w:val="Označenie poľa"/>
    <w:basedOn w:val="Normlny"/>
    <w:rsid w:val="00024860"/>
    <w:pPr>
      <w:spacing w:before="60" w:after="60" w:line="240" w:lineRule="auto"/>
    </w:pPr>
    <w:rPr>
      <w:rFonts w:ascii="Arial" w:eastAsia="Times New Roman" w:hAnsi="Arial" w:cs="Arial"/>
      <w:b/>
      <w:sz w:val="19"/>
      <w:szCs w:val="19"/>
      <w:lang w:val="en-US" w:bidi="en-US"/>
    </w:rPr>
  </w:style>
  <w:style w:type="paragraph" w:customStyle="1" w:styleId="Program">
    <w:name w:val="Program"/>
    <w:basedOn w:val="Normlny"/>
    <w:rsid w:val="00024860"/>
    <w:pPr>
      <w:numPr>
        <w:numId w:val="4"/>
      </w:numPr>
      <w:tabs>
        <w:tab w:val="left" w:pos="5040"/>
      </w:tabs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PODNADPIS1">
    <w:name w:val="PODNADPIS 1."/>
    <w:basedOn w:val="Nadpis2"/>
    <w:uiPriority w:val="99"/>
    <w:rsid w:val="00943814"/>
    <w:pPr>
      <w:numPr>
        <w:numId w:val="6"/>
      </w:numPr>
      <w:tabs>
        <w:tab w:val="left" w:pos="567"/>
        <w:tab w:val="left" w:pos="1134"/>
      </w:tabs>
      <w:spacing w:before="200" w:after="40"/>
      <w:jc w:val="left"/>
    </w:pPr>
    <w:rPr>
      <w:rFonts w:cs="Arial"/>
      <w:b/>
      <w:bCs/>
      <w:color w:val="003366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9D748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ý text Char"/>
    <w:link w:val="Zkladntext"/>
    <w:rsid w:val="009D7485"/>
    <w:rPr>
      <w:rFonts w:ascii="Arial" w:eastAsia="Times New Roman" w:hAnsi="Arial" w:cs="Arial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2456B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rsid w:val="002456BB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3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31FF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9E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znaitext">
    <w:name w:val="Block Text"/>
    <w:basedOn w:val="Normlny"/>
    <w:uiPriority w:val="99"/>
    <w:rsid w:val="00250D89"/>
    <w:pPr>
      <w:spacing w:after="0" w:line="240" w:lineRule="auto"/>
      <w:ind w:left="567" w:right="567" w:firstLine="426"/>
      <w:jc w:val="both"/>
    </w:pPr>
    <w:rPr>
      <w:rFonts w:ascii="Arial" w:eastAsia="Times New Roman" w:hAnsi="Arial" w:cs="Arial"/>
      <w:bCs/>
      <w:sz w:val="20"/>
      <w:lang w:eastAsia="cs-CZ"/>
    </w:rPr>
  </w:style>
  <w:style w:type="paragraph" w:customStyle="1" w:styleId="pavel">
    <w:name w:val="pavel"/>
    <w:basedOn w:val="Normlny"/>
    <w:uiPriority w:val="99"/>
    <w:rsid w:val="00250D89"/>
    <w:pPr>
      <w:spacing w:after="0" w:line="360" w:lineRule="auto"/>
      <w:jc w:val="both"/>
    </w:pPr>
    <w:rPr>
      <w:rFonts w:ascii="Arial" w:eastAsia="Times New Roman" w:hAnsi="Arial"/>
      <w:spacing w:val="4"/>
      <w:sz w:val="24"/>
      <w:szCs w:val="24"/>
      <w:lang w:eastAsia="cs-CZ"/>
    </w:rPr>
  </w:style>
  <w:style w:type="paragraph" w:styleId="Zoznamsodrkami2">
    <w:name w:val="List Bullet 2"/>
    <w:basedOn w:val="Normlny"/>
    <w:uiPriority w:val="99"/>
    <w:rsid w:val="00250D89"/>
    <w:pPr>
      <w:numPr>
        <w:numId w:val="13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a\Downloads\F-MNT-144_Technick&#225;_spr&#225;v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28E8F-AA36-479C-B76B-FD3ACEBA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F-MNT-144_Technická_správa.dot</Template>
  <TotalTime>180</TotalTime>
  <Pages>1</Pages>
  <Words>2195</Words>
  <Characters>12516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Zla</dc:creator>
  <cp:lastModifiedBy>Dana Wagnerova</cp:lastModifiedBy>
  <cp:revision>7</cp:revision>
  <cp:lastPrinted>2017-02-24T09:10:00Z</cp:lastPrinted>
  <dcterms:created xsi:type="dcterms:W3CDTF">2023-09-14T14:15:00Z</dcterms:created>
  <dcterms:modified xsi:type="dcterms:W3CDTF">2023-09-17T09:17:00Z</dcterms:modified>
</cp:coreProperties>
</file>